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Dolinski</w:t>
      </w:r>
    </w:p>
    <w:p>
      <w:r>
        <w:rPr>
          <w:color w:val="64748B"/>
          <w:sz w:val="20"/>
        </w:rPr>
        <w:t xml:space="preserve">ptrix@outlook.com | https://vutuv.de/patrick_dolinsk</w:t>
      </w:r>
    </w:p>
    <w:p>
      <w:pPr>
        <w:pStyle w:val="Heading1"/>
      </w:pPr>
      <w:r>
        <w:t xml:space="preserve">Tags</w:t>
      </w:r>
    </w:p>
    <w:p>
      <w:r>
        <w:t xml:space="preserve">after effects | autodesk vred | emagazines | indesign | motiondesign | photoshop | webdesign</w:t>
      </w:r>
    </w:p>
    <w:p>
      <w:pPr>
        <w:pStyle w:val="Heading1"/>
      </w:pPr>
      <w:r>
        <w:t xml:space="preserve">Links</w:t>
      </w:r>
    </w:p>
    <w:p>
      <w:r>
        <w:t xml:space="preserve">http://www.ptrix.media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http://instagram.com/PTRIXMEDIA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