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Pierre-Mary GIMENEZ-GUILLEM</w:t>
      </w:r>
    </w:p>
    <w:p>
      <w:r>
        <w:rPr>
          <w:color w:val="64748B"/>
          <w:sz w:val="20"/>
        </w:rPr>
        <w:t xml:space="preserve">contact@numerique.pm | https://vutuv.de/pierre_mary</w:t>
      </w:r>
    </w:p>
    <w:p>
      <w:r>
        <w:rPr>
          <w:color w:val="64748B"/>
          <w:sz w:val="20"/>
        </w:rPr>
        <w:t xml:space="preserve">47000 Agen, France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Responsable du numérique &amp; Coordinateur de l'action culturelle, Le Florida</w:t>
      </w:r>
    </w:p>
    <w:p>
      <w:r>
        <w:rPr>
          <w:color w:val="64748B"/>
          <w:sz w:val="20"/>
        </w:rPr>
        <w:t xml:space="preserve">1/2025 - Present</w:t>
      </w:r>
    </w:p>
    <w:p>
      <w:pPr>
        <w:pStyle w:val="Heading1"/>
      </w:pPr>
      <w:r>
        <w:t xml:space="preserve">Tags</w:t>
      </w:r>
    </w:p>
    <w:p>
      <w:r>
        <w:t xml:space="preserve">Accessibilité | musique | numerique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