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Ralf Colditz</w:t>
      </w:r>
    </w:p>
    <w:p>
      <w:r>
        <w:rPr>
          <w:color w:val="64748B"/>
          <w:sz w:val="20"/>
        </w:rPr>
        <w:t xml:space="preserve">rco@innolas.com | +49 89 8993601319 | https://vutuv.de/ralf_colditz</w:t>
      </w:r>
    </w:p>
    <w:p>
      <w:r>
        <w:rPr>
          <w:color w:val="64748B"/>
          <w:sz w:val="20"/>
        </w:rPr>
        <w:t xml:space="preserve">Date of birth: 27.09.1967 | Gender: Male</w:t>
      </w:r>
    </w:p>
    <w:p>
      <w:pPr>
        <w:pStyle w:val="Heading1"/>
      </w:pPr>
      <w:r>
        <w:t xml:space="preserve">Links</w:t>
      </w:r>
    </w:p>
    <w:p>
      <w:r>
        <w:t xml:space="preserve">InnoLas Semiconductor: http://innolas.com</w:t>
      </w:r>
    </w:p>
    <w:p>
      <w:pPr>
        <w:pStyle w:val="Heading1"/>
      </w:pPr>
      <w:r>
        <w:t xml:space="preserve">Profiles</w:t>
      </w:r>
    </w:p>
    <w:p>
      <w:r>
        <w:t xml:space="preserve">Facebook: http://facebook.com/ralfc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