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Rebecca Gordon</w:t>
      </w:r>
    </w:p>
    <w:p>
      <w:r>
        <w:rPr>
          <w:color w:val="64748B"/>
          <w:sz w:val="20"/>
        </w:rPr>
        <w:t xml:space="preserve">elixirsdg47+mack@googlemail.com | https://vutuv.de/rebecc_14554056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 for an Information Management consultancy, EQUATE petrochemical company K.S.C.C.</w:t>
      </w:r>
    </w:p>
    <w:p>
      <w:r>
        <w:rPr>
          <w:color w:val="64748B"/>
          <w:sz w:val="20"/>
        </w:rPr>
        <w:t xml:space="preserve">7/2018 - Present</w:t>
      </w:r>
    </w:p>
    <w:p>
      <w:pPr>
        <w:spacing w:after="20"/>
      </w:pPr>
      <w:r>
        <w:rPr>
          <w:b/>
        </w:rPr>
        <w:t xml:space="preserve">Senior Vice President Corporate Planning and Investor Relations, IPC</w:t>
      </w:r>
    </w:p>
    <w:p>
      <w:r>
        <w:rPr>
          <w:color w:val="64748B"/>
          <w:sz w:val="20"/>
        </w:rPr>
        <w:t xml:space="preserve">4/2017 - 2/2024</w:t>
      </w:r>
    </w:p>
    <w:p>
      <w:r>
        <w:t xml:space="preserve">VP Corporate Planning and Investor Relations</w:t>
      </w:r>
    </w:p>
    <w:p>
      <w:pPr>
        <w:pStyle w:val="Heading1"/>
      </w:pPr>
      <w:r>
        <w:t xml:space="preserve">Tags</w:t>
      </w:r>
    </w:p>
    <w:p>
      <w:r>
        <w:t xml:space="preserve">Rebecca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