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Regina Keßler</w:t>
      </w:r>
    </w:p>
    <w:p>
      <w:r>
        <w:rPr>
          <w:color w:val="64748B"/>
          <w:sz w:val="20"/>
        </w:rPr>
        <w:t xml:space="preserve">https://vutuv.de/regina_kessler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HR Communication Specialist, E.ON Business Services Berlin GmbH</w:t>
      </w:r>
    </w:p>
    <w:p>
      <w:r>
        <w:rPr>
          <w:color w:val="64748B"/>
          <w:sz w:val="20"/>
        </w:rPr>
        <w:t xml:space="preserve">10/2015 - Present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