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Fertig-Bonacker</w:t>
      </w:r>
    </w:p>
    <w:p>
      <w:r>
        <w:rPr>
          <w:color w:val="64748B"/>
          <w:sz w:val="20"/>
        </w:rPr>
        <w:t xml:space="preserve">rene@renux.de | https://vutuv.de/rene_fertig_bon</w:t>
      </w:r>
    </w:p>
    <w:p>
      <w:pPr>
        <w:pStyle w:val="Heading1"/>
      </w:pPr>
      <w:r>
        <w:t xml:space="preserve">Tags</w:t>
      </w:r>
    </w:p>
    <w:p>
      <w:r>
        <w:t xml:space="preserve">bash | html | javascript | Linux | perl | PHP</w:t>
      </w:r>
    </w:p>
    <w:p>
      <w:pPr>
        <w:pStyle w:val="Heading1"/>
      </w:pPr>
      <w:r>
        <w:t xml:space="preserve">Links</w:t>
      </w:r>
    </w:p>
    <w:p>
      <w:r>
        <w:t xml:space="preserve">Homepage: http://www.renux.de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https://www.xing.com/profile/renux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