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Schirner</w:t>
      </w:r>
    </w:p>
    <w:p>
      <w:r>
        <w:rPr>
          <w:color w:val="64748B"/>
          <w:sz w:val="20"/>
        </w:rPr>
        <w:t xml:space="preserve">rene.schirner@finanzgold.de | https://vutuv.de/rene_schirner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vertragsengel</w:t>
      </w:r>
    </w:p>
    <w:p>
      <w:r>
        <w:rPr>
          <w:color w:val="64748B"/>
          <w:sz w:val="20"/>
        </w:rPr>
        <w:t xml:space="preserve">2015 - Present</w:t>
      </w:r>
    </w:p>
    <w:p>
      <w:pPr>
        <w:spacing w:after="20"/>
      </w:pPr>
      <w:r>
        <w:rPr>
          <w:b/>
        </w:rPr>
        <w:t xml:space="preserve">CEO, FINANZGOLD GmbH</w:t>
      </w:r>
    </w:p>
    <w:p>
      <w:r>
        <w:rPr>
          <w:color w:val="64748B"/>
          <w:sz w:val="20"/>
        </w:rPr>
        <w:t xml:space="preserve">2013 -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