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Böttner</w:t>
      </w:r>
    </w:p>
    <w:p>
      <w:r>
        <w:t xml:space="preserve">Technologische Wurzeln in PHP und TYPO3, mit Verantwortung darüber hinaus: Architektur, Projektsteuerung, Systemdesign, Integration und operative Umsetzung.</w:t>
      </w:r>
    </w:p>
    <w:p>
      <w:r>
        <w:rPr>
          <w:color w:val="64748B"/>
          <w:sz w:val="20"/>
        </w:rPr>
        <w:t xml:space="preserve">robert@boettner.it | https://vutuv.de/robert_boettner</w:t>
      </w:r>
    </w:p>
    <w:p>
      <w:r>
        <w:rPr>
          <w:color w:val="64748B"/>
          <w:sz w:val="20"/>
        </w:rPr>
        <w:t xml:space="preserve">70771 Leinfelden-Echterdingen, Germany</w:t>
      </w:r>
    </w:p>
    <w:p>
      <w:pPr>
        <w:pStyle w:val="Heading1"/>
      </w:pPr>
      <w:r>
        <w:t xml:space="preserve">Tags</w:t>
      </w:r>
    </w:p>
    <w:p>
      <w:r>
        <w:t xml:space="preserve">PHP | typo3 | webentwicklung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