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Lindner</w:t>
      </w:r>
    </w:p>
    <w:p>
      <w:r>
        <w:t xml:space="preserve">Global Platform Lead Connecting Science, Strategy and Commercial Success in Biologics</w:t>
      </w:r>
    </w:p>
    <w:p>
      <w:r>
        <w:rPr>
          <w:color w:val="64748B"/>
          <w:sz w:val="20"/>
        </w:rPr>
        <w:t xml:space="preserve">https://vutuv.de/robert_lindner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Global Platform Lead Biologics, Datwyler Healthcare</w:t>
      </w:r>
    </w:p>
    <w:p>
      <w:r>
        <w:rPr>
          <w:color w:val="64748B"/>
          <w:sz w:val="20"/>
        </w:rPr>
        <w:t xml:space="preserve">8/2026 - Present</w:t>
      </w:r>
    </w:p>
    <w:p>
      <w:pPr>
        <w:spacing w:after="20"/>
      </w:pPr>
      <w:r>
        <w:rPr>
          <w:b/>
        </w:rPr>
        <w:t xml:space="preserve">Global Product Manager Bulk &amp; Sterile Cartridges, SCHOTT Pharma</w:t>
      </w:r>
    </w:p>
    <w:p>
      <w:r>
        <w:rPr>
          <w:color w:val="64748B"/>
          <w:sz w:val="20"/>
        </w:rPr>
        <w:t xml:space="preserve">2/2024 - 7/2026</w:t>
      </w:r>
    </w:p>
    <w:p>
      <w:r>
        <w:t xml:space="preserve">Global product responsibility for glass cartridge platforms for injectable drugs, spanning bulk and sterile solutions across multiple regions and manufacturing sites.  - Strategic ownership of cartridge platforms, translating regulatory, technical, and market requirements into coherent product and portfolio decisions - Development of platform strategies aligned with global regulatory frameworks (e.g. USP &lt;660&gt;, &lt;382&gt;, Ph. Eur., ISO, Annex 1) - Interface between R&amp;D, Operations, Quality, Regulatory Affairs, and Commercial teams, ensuring that technical feasibility, compliance, and business priorities are aligned - Engagement with pharmaceutical, biotech, and device partners at different stages of development, focusing on system‑level solutions - Contribution to portfolio evolution from individual products toward reusable, scalable packaging platforms</w:t>
      </w:r>
    </w:p>
    <w:p>
      <w:pPr>
        <w:spacing w:after="20"/>
      </w:pPr>
      <w:r>
        <w:rPr>
          <w:b/>
        </w:rPr>
        <w:t xml:space="preserve">Global Product Manager RTU vials, SCHOTT Pharma</w:t>
      </w:r>
    </w:p>
    <w:p>
      <w:r>
        <w:rPr>
          <w:color w:val="64748B"/>
          <w:sz w:val="20"/>
        </w:rPr>
        <w:t xml:space="preserve">10/2019 - 2/2024</w:t>
      </w:r>
    </w:p>
    <w:p>
      <w:r>
        <w:t xml:space="preserve">Global product management responsibility for ready‑to‑use sterile glass vials for injectable drug products.  - Product ownership of sterile vial products (RTU vials), covering product definition, lifecycle management, and global market support - End‑to‑end responsibility for the market launch of an Annex-I-compliant No-Touch-Transfer solution for sterile container, including product positioning and coordination of cross‑functional launch activities - Coordination of cross‑functional and international teams across development, operations, and commercial functions - Active involvement in customer projects, including technical evaluations and discussions around sterile manufacturing and container‑closure systems - Ownership of portfolio and roadmap discussions addressing the increasing demand for ready‑to‑use, regulatorily robust packaging solutions</w:t>
      </w:r>
    </w:p>
    <w:p>
      <w:pPr>
        <w:spacing w:after="20"/>
      </w:pPr>
      <w:r>
        <w:rPr>
          <w:b/>
        </w:rPr>
        <w:t xml:space="preserve">Project Manager, OE-A (Organic and Printed Electronics Association)</w:t>
      </w:r>
    </w:p>
    <w:p>
      <w:r>
        <w:rPr>
          <w:color w:val="64748B"/>
          <w:sz w:val="20"/>
        </w:rPr>
        <w:t xml:space="preserve">11/2017 - 9/2019</w:t>
      </w:r>
    </w:p>
    <w:p>
      <w:r>
        <w:t xml:space="preserve">Project management role at an international industry association, working at the interface of emerging technologies, market applications, and industrial stakeholders.  - Coordination of the industry roadmapping process for organic and printed electronics, aligning technology development priorities across 200+ member companies - Active networking and matchmaking between technology providers, system integrators, and potential customers across different application domains - Contribution to market analyses and industry overviews supporting strategic decision‑making within the association - Facilitation of dialogue between research, industry, and application‑driven stakeholders to accelerate technology adoption</w:t>
      </w:r>
    </w:p>
    <w:p>
      <w:pPr>
        <w:spacing w:after="20"/>
      </w:pPr>
      <w:r>
        <w:rPr>
          <w:b/>
        </w:rPr>
        <w:t xml:space="preserve">Project Manager, Kunststoff-Institut Lüdenscheid GmbH</w:t>
      </w:r>
    </w:p>
    <w:p>
      <w:r>
        <w:rPr>
          <w:color w:val="64748B"/>
          <w:sz w:val="20"/>
        </w:rPr>
        <w:t xml:space="preserve">2/2016 - 10/2017</w:t>
      </w:r>
    </w:p>
    <w:p>
      <w:r>
        <w:t xml:space="preserve">Project management role focused on international innovation networks in plastics processing and surface technologies.  - Development and implementation of internationalization strategies for innovation and technology networks - Management of an international project team (4 people) with diverse technical and cultural backgrounds - Stakeholder management across federal agencies, research institutions, and international industry partners - Evaluation and selection of key technology partners to support successful project outcomes - Technical focus on functional CVD coatings for plastic processing and surface engineering applications</w:t>
      </w:r>
    </w:p>
    <w:p>
      <w:pPr>
        <w:spacing w:after="20"/>
      </w:pPr>
      <w:r>
        <w:rPr>
          <w:b/>
        </w:rPr>
        <w:t xml:space="preserve">Post Doc, Johannes Gutenberg-Universität Mainz</w:t>
      </w:r>
    </w:p>
    <w:p>
      <w:r>
        <w:rPr>
          <w:color w:val="64748B"/>
          <w:sz w:val="20"/>
        </w:rPr>
        <w:t xml:space="preserve">3/2015 - 4/2015</w:t>
      </w:r>
    </w:p>
    <w:p>
      <w:pPr>
        <w:spacing w:after="40"/>
      </w:pPr>
      <w:r>
        <w:t xml:space="preserve">• Development of organic systems for molecular and organic electronics - Supervision and mentoring of undergraduate and PhD students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Dr. rer. nat., Johannes Gutenberg-Universität Mainz</w:t>
      </w:r>
    </w:p>
    <w:p>
      <w:r>
        <w:rPr>
          <w:color w:val="64748B"/>
          <w:sz w:val="20"/>
        </w:rPr>
        <w:t xml:space="preserve">2012 - 2015</w:t>
      </w:r>
    </w:p>
    <w:p>
      <w:r>
        <w:t xml:space="preserve">Title: "Stabilization of Molecular Self-Assemblies via On-Surface Synthesis"  Focus: - Design of functional nanostructures on optically active substrates - Synthesis of nanostructures by molecular self-assembly and photopolymerisation - Surface analysis with scanning force microscopy and scanning tunneling microscopy, as well as IR and UV-Vis-spektroskopy - Evaluation and optimisation of new deposition techniques</w:t>
        <w:br/>
        <w:t xml:space="preserve">-- 03/14 - 02/15 --   Student speaker, MAINZ Graduate School of Excellence, Mainz                        member of the steering committee; organisation of seminars;  -- 03/12 - 03/15 --   Member of the editorial board, Journal of Unsolved Questions.                        scientific open-access ournal for zero and negative results;  -- 03/12 - 03/15 --   Website administrator, Journal of Unsolved Questions.</w:t>
      </w:r>
    </w:p>
    <w:p>
      <w:pPr>
        <w:spacing w:after="20"/>
      </w:pPr>
      <w:r>
        <w:rPr>
          <w:b/>
        </w:rPr>
        <w:t xml:space="preserve">Diplom-Chemiker (Master equivalent), Johannes Gutenberg-Universität Mainz</w:t>
      </w:r>
    </w:p>
    <w:p>
      <w:r>
        <w:rPr>
          <w:color w:val="64748B"/>
          <w:sz w:val="20"/>
        </w:rPr>
        <w:t xml:space="preserve">2008 - 2011</w:t>
      </w:r>
    </w:p>
    <w:p>
      <w:r>
        <w:t xml:space="preserve">Specialisation: Polymer chemistry</w:t>
        <w:br/>
        <w:t xml:space="preserve">Journal of Unsolved Questions MAINZ Graduate School of Excellence "Materials Science in Mainz"</w:t>
      </w:r>
    </w:p>
    <w:p>
      <w:pPr>
        <w:spacing w:after="20"/>
      </w:pPr>
      <w:r>
        <w:rPr>
          <w:b/>
        </w:rPr>
        <w:t xml:space="preserve">Vordiplom, Universität Stuttgart</w:t>
      </w:r>
    </w:p>
    <w:p>
      <w:r>
        <w:rPr>
          <w:color w:val="64748B"/>
          <w:sz w:val="20"/>
        </w:rPr>
        <w:t xml:space="preserve">2005 - 2008</w:t>
      </w:r>
    </w:p>
    <w:p>
      <w:pPr>
        <w:spacing w:after="20"/>
      </w:pPr>
      <w:r>
        <w:rPr>
          <w:b/>
        </w:rPr>
        <w:t xml:space="preserve">Abitur, Schönbuch Gymnasium Holzgerlingen</w:t>
      </w:r>
    </w:p>
    <w:p>
      <w:r>
        <w:rPr>
          <w:color w:val="64748B"/>
          <w:sz w:val="20"/>
        </w:rPr>
        <w:t xml:space="preserve">1996 - 2005</w:t>
      </w:r>
    </w:p>
    <w:p>
      <w:pPr>
        <w:pStyle w:val="Heading1"/>
      </w:pPr>
      <w:r>
        <w:t xml:space="preserve">Tags</w:t>
      </w:r>
    </w:p>
    <w:p>
      <w:r>
        <w:t xml:space="preserve">Container | Forschung und Entwicklung (F&amp;E) | kommunikation | Kundenbeziehungen | marketing | Pharma | Pharmazeutika | portfoliomanagement | Product Road Mapping | Produkteinführung | produktmanager | Produktstrategie | Spezifikationen | strategie | team 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