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M. Münch</w:t>
      </w:r>
    </w:p>
    <w:p>
      <w:r>
        <w:rPr>
          <w:color w:val="64748B"/>
          <w:sz w:val="20"/>
        </w:rPr>
        <w:t xml:space="preserve">robert.muench@saphirion.com | https://vutuv.de/robert_m_muench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advanced analytics | b2b | einkauf | kostenoptimierung | performance pricing | preisanalyse</w:t>
      </w:r>
    </w:p>
    <w:p>
      <w:pPr>
        <w:pStyle w:val="Heading1"/>
      </w:pPr>
      <w:r>
        <w:t xml:space="preserve">Links</w:t>
      </w:r>
    </w:p>
    <w:p>
      <w:r>
        <w:t xml:space="preserve">Saphirion AG: https://www.saphirion.com</w:t>
      </w:r>
    </w:p>
    <w:p>
      <w:r>
        <w:t xml:space="preserve">Non-Linear Performance Pricing: https://www.nlpp.ch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