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Weißgraeber</w:t>
      </w:r>
    </w:p>
    <w:p>
      <w:r>
        <w:rPr>
          <w:color w:val="64748B"/>
          <w:sz w:val="20"/>
        </w:rPr>
        <w:t xml:space="preserve">robert.weissgraeber@ax-semantics.com | https://vutuv.de/robert_weissgra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AX Semantics</w:t>
      </w:r>
    </w:p>
    <w:p>
      <w:pPr>
        <w:pStyle w:val="Heading1"/>
      </w:pPr>
      <w:r>
        <w:t xml:space="preserve">Tags</w:t>
      </w:r>
    </w:p>
    <w:p>
      <w:r>
        <w:t xml:space="preserve">pm</w:t>
      </w:r>
    </w:p>
    <w:p>
      <w:pPr>
        <w:pStyle w:val="Heading1"/>
      </w:pPr>
      <w:r>
        <w:t xml:space="preserve">Profiles</w:t>
      </w:r>
    </w:p>
    <w:p>
      <w:r>
        <w:t xml:space="preserve">Twitter: http://twitter.com/robert_we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