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Rodolphe Jantzen M.D., M. Sc.</w:t>
      </w:r>
    </w:p>
    <w:p>
      <w:r>
        <w:rPr>
          <w:color w:val="64748B"/>
          <w:sz w:val="20"/>
        </w:rPr>
        <w:t xml:space="preserve">https://vutuv.de/rodolphe_jantzen</w:t>
      </w:r>
    </w:p>
    <w:p>
      <w:r>
        <w:rPr>
          <w:color w:val="64748B"/>
          <w:sz w:val="20"/>
        </w:rPr>
        <w:t xml:space="preserve">Montréal, Canada</w:t>
      </w:r>
    </w:p>
    <w:p>
      <w:pPr>
        <w:pStyle w:val="Heading1"/>
      </w:pPr>
      <w:r>
        <w:t xml:space="preserve">Professional Experience</w:t>
      </w:r>
    </w:p>
    <w:p>
      <w:pPr>
        <w:spacing w:after="20"/>
      </w:pPr>
      <w:r>
        <w:rPr>
          <w:b/>
        </w:rPr>
        <w:t xml:space="preserve">Médecin de santé publique et médecine préventive, Institut national d'excellence en santé et en services sociaux (INESSS)</w:t>
      </w:r>
    </w:p>
    <w:p>
      <w:r>
        <w:rPr>
          <w:color w:val="64748B"/>
          <w:sz w:val="20"/>
        </w:rPr>
        <w:t xml:space="preserve">9/2026 - Present</w:t>
      </w:r>
    </w:p>
    <w:p>
      <w:pPr>
        <w:spacing w:after="20"/>
      </w:pPr>
      <w:r>
        <w:rPr>
          <w:b/>
        </w:rPr>
        <w:t xml:space="preserve">Professionnel scientifique en gestion et analyse de données médico-administratives, Institut national d'excellence en santé et en services sociaux (INESSS)</w:t>
      </w:r>
    </w:p>
    <w:p>
      <w:r>
        <w:rPr>
          <w:color w:val="64748B"/>
          <w:sz w:val="20"/>
        </w:rPr>
        <w:t xml:space="preserve">8/2023 - 9/2026</w:t>
      </w:r>
    </w:p>
    <w:p>
      <w:pPr>
        <w:spacing w:after="20"/>
      </w:pPr>
      <w:r>
        <w:rPr>
          <w:b/>
        </w:rPr>
        <w:t xml:space="preserve">Épidémiologiste - Biostatisticien, Centre de recherche du CHU Sainte-Justine</w:t>
      </w:r>
    </w:p>
    <w:p>
      <w:r>
        <w:rPr>
          <w:color w:val="64748B"/>
          <w:sz w:val="20"/>
        </w:rPr>
        <w:t xml:space="preserve">7/2022 - 3/2023</w:t>
      </w:r>
    </w:p>
    <w:p>
      <w:r>
        <w:t xml:space="preserve">Évaluation du dépistage du cancer du poumon par scanner au Québec.</w:t>
      </w:r>
    </w:p>
    <w:p>
      <w:pPr>
        <w:spacing w:after="20"/>
      </w:pPr>
      <w:r>
        <w:rPr>
          <w:b/>
        </w:rPr>
        <w:t xml:space="preserve">Postdoctorat santé publique, Centre de recherche du CHU Sainte-Justine</w:t>
      </w:r>
    </w:p>
    <w:p>
      <w:r>
        <w:rPr>
          <w:color w:val="64748B"/>
          <w:sz w:val="20"/>
        </w:rPr>
        <w:t xml:space="preserve">11/2019 - 10/2021</w:t>
      </w:r>
    </w:p>
    <w:p>
      <w:r>
        <w:t xml:space="preserve">Études concernant la COVID-19. Étude sur la prédiction des cancers dans une population québécoise (CARTaGENE) à partir de données génétiques (polygenic risk scores) et cliniques.</w:t>
      </w:r>
    </w:p>
    <w:p>
      <w:pPr>
        <w:spacing w:after="20"/>
      </w:pPr>
      <w:r>
        <w:rPr>
          <w:b/>
        </w:rPr>
        <w:t xml:space="preserve">Interne en santé publique, Centre de recherche du CHU Sainte-Justine</w:t>
      </w:r>
    </w:p>
    <w:p>
      <w:r>
        <w:rPr>
          <w:color w:val="64748B"/>
          <w:sz w:val="20"/>
        </w:rPr>
        <w:t xml:space="preserve">5/2019 - 11/2019</w:t>
      </w:r>
    </w:p>
    <w:p>
      <w:r>
        <w:t xml:space="preserve">Étude sur la prédiction des cancers du sein dans une population québécoise (CARTaGENE) à partir de données génétiques (polygenic risk scores) et cliniques (BCRAT).</w:t>
      </w:r>
    </w:p>
    <w:p>
      <w:pPr>
        <w:spacing w:after="20"/>
      </w:pPr>
      <w:r>
        <w:rPr>
          <w:b/>
        </w:rPr>
        <w:t xml:space="preserve">Interne en santé publique, Hôpital Paris Saint Joseph</w:t>
      </w:r>
    </w:p>
    <w:p>
      <w:r>
        <w:rPr>
          <w:color w:val="64748B"/>
          <w:sz w:val="20"/>
        </w:rPr>
        <w:t xml:space="preserve">11/2018 - 5/2019</w:t>
      </w:r>
    </w:p>
    <w:p>
      <w:r>
        <w:t xml:space="preserve">Au sein du Département d'Information Médicale, mise en place d'un projet de prédiction de l'hospitalisation des patients insuffisants cardiaques.</w:t>
      </w:r>
    </w:p>
    <w:p>
      <w:pPr>
        <w:spacing w:after="20"/>
      </w:pPr>
      <w:r>
        <w:rPr>
          <w:b/>
        </w:rPr>
        <w:t xml:space="preserve">Interne en santé publique, Cnam (Caisse nationale de l’Assurance Maladie)</w:t>
      </w:r>
    </w:p>
    <w:p>
      <w:r>
        <w:rPr>
          <w:color w:val="64748B"/>
          <w:sz w:val="20"/>
        </w:rPr>
        <w:t xml:space="preserve">5/2018 - 11/2018</w:t>
      </w:r>
    </w:p>
    <w:p>
      <w:pPr>
        <w:spacing w:after="40"/>
      </w:pPr>
      <w:r>
        <w:t xml:space="preserve">• Analyse descriptive concernant l'utilisation de médicaments biologiques pendant la grossesse en France (article scientifique prévu). - Utilisation de la base de données nationale de santé (SNDS).</w:t>
      </w:r>
    </w:p>
    <w:p>
      <w:pPr>
        <w:spacing w:after="20"/>
      </w:pPr>
      <w:r>
        <w:rPr>
          <w:b/>
        </w:rPr>
        <w:t xml:space="preserve">Interne en santé publique, Observatoire Régional de Santé Île-de-France</w:t>
      </w:r>
    </w:p>
    <w:p>
      <w:r>
        <w:rPr>
          <w:color w:val="64748B"/>
          <w:sz w:val="20"/>
        </w:rPr>
        <w:t xml:space="preserve">11/2017 - 5/2018</w:t>
      </w:r>
    </w:p>
    <w:p>
      <w:pPr>
        <w:spacing w:after="40"/>
      </w:pPr>
      <w:r>
        <w:t xml:space="preserve">• Travail de synthèse et de cartographie concernant les inégalités sociales de santé, incluant l’impact du gradient social sur la consommation de soins et la pratique des médecins généralistes. - Travail de synthèse sur l'état des lieux et la contribution des outils de télé-médecine.</w:t>
      </w:r>
    </w:p>
    <w:p>
      <w:pPr>
        <w:spacing w:after="20"/>
      </w:pPr>
      <w:r>
        <w:rPr>
          <w:b/>
        </w:rPr>
        <w:t xml:space="preserve">Interne en santé publique, Hôpital Européen Georges Pompidou</w:t>
      </w:r>
    </w:p>
    <w:p>
      <w:r>
        <w:rPr>
          <w:color w:val="64748B"/>
          <w:sz w:val="20"/>
        </w:rPr>
        <w:t xml:space="preserve">5/2017 - 11/2017</w:t>
      </w:r>
    </w:p>
    <w:p>
      <w:pPr>
        <w:spacing w:after="40"/>
      </w:pPr>
      <w:r>
        <w:t xml:space="preserve">• Au sein du service d'informatique médical, exploitation de la base de données de l’hôpital, à l’aide du logiciel I2B2 et du langage SQL, pour une étude sur l’évaluation d’un score prédicatif de risque cardio-vasculaire en tant que premier auteur (en cours de publication).  - Présentation en congrès de l'étude aux 37èmes Journées de l’Hypertension Artérielle (Paris, France - 2017) et à la 12ème Conférence Francophone d’Epidémiologie Clinique (Nice, France - 2018) - Aide statistiques pour les internes de l'hôpital.</w:t>
      </w:r>
    </w:p>
    <w:p>
      <w:pPr>
        <w:spacing w:after="20"/>
      </w:pPr>
      <w:r>
        <w:rPr>
          <w:b/>
        </w:rPr>
        <w:t xml:space="preserve">Interne en santé publique, Hôpital Saint-Antoine</w:t>
      </w:r>
    </w:p>
    <w:p>
      <w:r>
        <w:rPr>
          <w:color w:val="64748B"/>
          <w:sz w:val="20"/>
        </w:rPr>
        <w:t xml:space="preserve">11/2016 - 5/2017</w:t>
      </w:r>
    </w:p>
    <w:p>
      <w:pPr>
        <w:spacing w:after="40"/>
      </w:pPr>
      <w:r>
        <w:t xml:space="preserve">• Réalisation de la partie statistique d'une étude en tant que 1er coauteur concernant la survie des patients en insuffisance rénale terminale en France (en cours de publication). Utilisation de la base de données nationale REIN. - Réalisation de cartographie. - Mémoire de Master portant sur la comparaison de la survie chez des patients avec une néphropathie diabétique entre les traitements par hémodialyse et dialyse péritonéale.</w:t>
      </w:r>
    </w:p>
    <w:p>
      <w:pPr>
        <w:spacing w:after="20"/>
      </w:pPr>
      <w:r>
        <w:rPr>
          <w:b/>
        </w:rPr>
        <w:t xml:space="preserve">Interne en santé publique, Hôpitaux de Saint-Maurice</w:t>
      </w:r>
    </w:p>
    <w:p>
      <w:r>
        <w:rPr>
          <w:color w:val="64748B"/>
          <w:sz w:val="20"/>
        </w:rPr>
        <w:t xml:space="preserve">5/2016 - 11/2016</w:t>
      </w:r>
    </w:p>
    <w:p>
      <w:pPr>
        <w:spacing w:after="40"/>
      </w:pPr>
      <w:r>
        <w:t xml:space="preserve">• Gestion et création avec succès de programmes d'Education Thérapeutique de l'hôpital : vérification du bon déroulement des programmes, aide méthodologique à la création de nouveaux programmes - Création d'une Unité Transversale d'Education du Patient au sein du Département de Santé Publique - Participation à un projet de prévision en maternité - Participation à la réalisation d'un projet de Plateforme Régionale Ressources en Education pour la santé/Promotion de la santé en Île-de-France : Présence Santé</w:t>
      </w:r>
    </w:p>
    <w:p>
      <w:pPr>
        <w:spacing w:after="20"/>
      </w:pPr>
      <w:r>
        <w:rPr>
          <w:b/>
        </w:rPr>
        <w:t xml:space="preserve">Interne en santé publique, Inserm</w:t>
      </w:r>
    </w:p>
    <w:p>
      <w:r>
        <w:rPr>
          <w:color w:val="64748B"/>
          <w:sz w:val="20"/>
        </w:rPr>
        <w:t xml:space="preserve">11/2015 - 5/2016</w:t>
      </w:r>
    </w:p>
    <w:p>
      <w:r>
        <w:t xml:space="preserve">Au sein de l'équipe "épidémiologie clinique de l'infection à VIH : stratégies thérapeutiques et comorbidités", réalisation d'une étude épidémiologique utilisant la base de données du Service de Maladies Infectieuses et Transmissibles concernant les patients atteints du VIH se présentant avec une maladie opportuniste.  Apprentissage autodidacte du langage R.</w:t>
      </w:r>
    </w:p>
    <w:p>
      <w:pPr>
        <w:spacing w:after="20"/>
      </w:pPr>
      <w:r>
        <w:rPr>
          <w:b/>
        </w:rPr>
        <w:t xml:space="preserve">Externe, Hôpitaux Universitaires de Strasbourg (CHU de Strasbourg)</w:t>
      </w:r>
    </w:p>
    <w:p>
      <w:r>
        <w:rPr>
          <w:color w:val="64748B"/>
          <w:sz w:val="20"/>
        </w:rPr>
        <w:t xml:space="preserve">10/2012 - 9/2015</w:t>
      </w:r>
    </w:p>
    <w:p>
      <w:pPr>
        <w:spacing w:after="40"/>
      </w:pPr>
      <w:r>
        <w:t xml:space="preserve">• Septembre 2015 : Service de consultations VIH - Août 2015 : Service de médecine interne - Juin 2015 : Unité mobile de soins palliatifs + service de soins palliatifs - Février - mars 2015 : Service d’anesthésie gynéco-obstétrique - Décembre - janvier 2014 : Service de chirurgie générale et digestive - Octobre - novembre 2014 : Service de réanimation médicale - Février - mars 2014 : Service d’infectiologie - Novembre 2013 : Hôpital de jour de psychiatrie - Octobre 2013   : Service de sénologie - Septembre 2013 : Médecine générale - Août 2013 : Urgences médico-chirurgicales adultes - Mai 2013 : Unité de Soins Intensifs de Cardiologie - Avril 2013 : Service de pneumologie - Janvier 2013 : Service d'onco-hématologie pédiatrique - Décembre 2012 : Urgences pédiatriques</w:t>
      </w:r>
    </w:p>
    <w:p>
      <w:pPr>
        <w:spacing w:after="20"/>
      </w:pPr>
      <w:r>
        <w:rPr>
          <w:b/>
        </w:rPr>
        <w:t xml:space="preserve">Externe, CHUM - Centre hospitalier de l'Université de Montréal</w:t>
      </w:r>
    </w:p>
    <w:p>
      <w:r>
        <w:rPr>
          <w:color w:val="64748B"/>
          <w:sz w:val="20"/>
        </w:rPr>
        <w:t xml:space="preserve">6/2014 - 7/2014</w:t>
      </w:r>
    </w:p>
    <w:p>
      <w:pPr>
        <w:spacing w:after="40"/>
      </w:pPr>
      <w:r>
        <w:t xml:space="preserve">• Juillet : Service d'onco-hématologie - Juin : Service de neurologie vasculaire et générale</w:t>
      </w:r>
    </w:p>
    <w:p>
      <w:pPr>
        <w:pStyle w:val="Heading1"/>
      </w:pPr>
      <w:r>
        <w:t xml:space="preserve">Volunteering &amp; hobbies</w:t>
      </w:r>
    </w:p>
    <w:p>
      <w:pPr>
        <w:spacing w:after="20"/>
      </w:pPr>
      <w:r>
        <w:rPr>
          <w:b/>
        </w:rPr>
        <w:t xml:space="preserve">Volontaire au Centre de santé, Centre LGBT de Paris</w:t>
      </w:r>
    </w:p>
    <w:p>
      <w:r>
        <w:rPr>
          <w:color w:val="64748B"/>
          <w:sz w:val="20"/>
        </w:rPr>
        <w:t xml:space="preserve">11/2015 - 10/2016</w:t>
      </w:r>
    </w:p>
    <w:p>
      <w:r>
        <w:t xml:space="preserve">Accueil et accompagnement sur les questions de santé, ainsi qu'analyse statistique d'un questionnaire portant sur « la sexualité et l'état de santé des hommes ayant des rapports sexuels avec des hommes »</w:t>
      </w:r>
    </w:p>
    <w:p>
      <w:pPr>
        <w:pStyle w:val="Heading1"/>
      </w:pPr>
      <w:r>
        <w:t xml:space="preserve">Education</w:t>
      </w:r>
    </w:p>
    <w:p>
      <w:pPr>
        <w:spacing w:after="20"/>
      </w:pPr>
      <w:r>
        <w:rPr>
          <w:b/>
        </w:rPr>
        <w:t xml:space="preserve">Post-doctorat, Santé publique, Université de Montréal</w:t>
      </w:r>
    </w:p>
    <w:p>
      <w:r>
        <w:rPr>
          <w:color w:val="64748B"/>
          <w:sz w:val="20"/>
        </w:rPr>
        <w:t xml:space="preserve">11/2019 - 10/2021</w:t>
      </w:r>
    </w:p>
    <w:p>
      <w:pPr>
        <w:spacing w:after="20"/>
      </w:pPr>
      <w:r>
        <w:rPr>
          <w:b/>
        </w:rPr>
        <w:t xml:space="preserve">Docteur en médecine, Santé publique et médecine préventive, Université Paris-Est Créteil (UPEC)</w:t>
      </w:r>
    </w:p>
    <w:p>
      <w:r>
        <w:rPr>
          <w:color w:val="64748B"/>
          <w:sz w:val="20"/>
        </w:rPr>
        <w:t xml:space="preserve">2015 - 2019</w:t>
      </w:r>
    </w:p>
    <w:p>
      <w:pPr>
        <w:spacing w:after="20"/>
      </w:pPr>
      <w:r>
        <w:rPr>
          <w:b/>
        </w:rPr>
        <w:t xml:space="preserve">Diplôme universitaire, Information et journalisme médical, Université Paris-Est Créteil (UPEC)</w:t>
      </w:r>
    </w:p>
    <w:p>
      <w:r>
        <w:rPr>
          <w:color w:val="64748B"/>
          <w:sz w:val="20"/>
        </w:rPr>
        <w:t xml:space="preserve">2017 - 2018</w:t>
      </w:r>
    </w:p>
    <w:p>
      <w:pPr>
        <w:spacing w:after="20"/>
      </w:pPr>
      <w:r>
        <w:rPr>
          <w:b/>
        </w:rPr>
        <w:t xml:space="preserve">Master 2 (M2), Méthodologie et Statistiques en Recherche biomédicale, Université Paris-Sud (Paris XI)</w:t>
      </w:r>
    </w:p>
    <w:p>
      <w:r>
        <w:rPr>
          <w:color w:val="64748B"/>
          <w:sz w:val="20"/>
        </w:rPr>
        <w:t xml:space="preserve">2016 - 2017</w:t>
      </w:r>
    </w:p>
    <w:p>
      <w:pPr>
        <w:spacing w:after="20"/>
      </w:pPr>
      <w:r>
        <w:rPr>
          <w:b/>
        </w:rPr>
        <w:t xml:space="preserve">Master 1 : Santé Publique, Université Paris-Sud (Paris XI)</w:t>
      </w:r>
    </w:p>
    <w:p>
      <w:r>
        <w:rPr>
          <w:color w:val="64748B"/>
          <w:sz w:val="20"/>
        </w:rPr>
        <w:t xml:space="preserve">2015 - 2016</w:t>
      </w:r>
    </w:p>
    <w:p>
      <w:pPr>
        <w:spacing w:after="20"/>
      </w:pPr>
      <w:r>
        <w:rPr>
          <w:b/>
        </w:rPr>
        <w:t xml:space="preserve">Deuxième Cycle des Etudes Médicales, Université de Strasbourg</w:t>
      </w:r>
    </w:p>
    <w:p>
      <w:r>
        <w:rPr>
          <w:color w:val="64748B"/>
          <w:sz w:val="20"/>
        </w:rPr>
        <w:t xml:space="preserve">2006 - 2015</w:t>
      </w:r>
    </w:p>
    <w:p>
      <w:pPr>
        <w:spacing w:after="20"/>
      </w:pPr>
      <w:r>
        <w:rPr>
          <w:b/>
        </w:rPr>
        <w:t xml:space="preserve">Master 1 : Physiopathologie cellulaire et moléculaire, Université de Strasbourg</w:t>
      </w:r>
    </w:p>
    <w:p>
      <w:r>
        <w:rPr>
          <w:color w:val="64748B"/>
          <w:sz w:val="20"/>
        </w:rPr>
        <w:t xml:space="preserve">2010 - 2011</w:t>
      </w:r>
    </w:p>
    <w:p>
      <w:pPr>
        <w:spacing w:after="20"/>
      </w:pPr>
      <w:r>
        <w:rPr>
          <w:b/>
        </w:rPr>
        <w:t xml:space="preserve">Attestation de Formation aux Gestes et Soins d'Urgence de niveau 1, Centre d'Enseignement des Soins d'Urgence de Strasbourg</w:t>
      </w:r>
    </w:p>
    <w:p>
      <w:r>
        <w:rPr>
          <w:color w:val="64748B"/>
          <w:sz w:val="20"/>
        </w:rPr>
        <w:t xml:space="preserve">2009 - 2010</w:t>
      </w:r>
    </w:p>
    <w:p>
      <w:pPr>
        <w:spacing w:after="20"/>
      </w:pPr>
      <w:r>
        <w:rPr>
          <w:b/>
        </w:rPr>
        <w:t xml:space="preserve">Baccalauréat, Série scientifique, Lycée Sainte-Chrétienne</w:t>
      </w:r>
    </w:p>
    <w:p>
      <w:r>
        <w:rPr>
          <w:color w:val="64748B"/>
          <w:sz w:val="20"/>
        </w:rPr>
        <w:t xml:space="preserve">2001 - 2006</w:t>
      </w:r>
    </w:p>
    <w:p>
      <w:pPr>
        <w:pStyle w:val="Heading1"/>
      </w:pPr>
      <w:r>
        <w:t xml:space="preserve">Tags</w:t>
      </w:r>
    </w:p>
    <w:p>
      <w:r>
        <w:t xml:space="preserve">médecine | santé publique</w:t>
      </w:r>
    </w:p>
    <w:p>
      <w:pPr>
        <w:pStyle w:val="Heading1"/>
      </w:pPr>
      <w:r>
        <w:t xml:space="preserve">Certificates &amp; licenses</w:t>
      </w:r>
    </w:p>
    <w:p>
      <w:r>
        <w:t xml:space="preserve">Architecture &amp; données du SNIIRAM/SNDS (Institut 4.10, 2018-05) | DCIR Simplifié - DCIR (Institut 4.10, 2018-05) | Formation à l'Éducation Thérapeutique du Patient (ETP) (Organisme Sauv'Gard, 2016-12)</w:t>
      </w:r>
    </w:p>
    <w:p>
      <w:pPr>
        <w:pStyle w:val="Heading1"/>
      </w:pPr>
      <w:r>
        <w:t xml:space="preserve">Languages</w:t>
      </w:r>
    </w:p>
    <w:p>
      <w:r>
        <w:t xml:space="preserve">French (Native speaker) | English (C1 (Advanced))</w:t>
      </w:r>
    </w:p>
    <w:sectPr>
      <w:pgSz w:w="11906" w:h="16838"/>
      <w:pgMar w:top="1417" w:right="1417" w:bottom="1417" w:left="1417"/>
    </w:sectPr>
  </w:body>
</w:document>
</file>

<file path=word/styles.xml><?xml version="1.0" encoding="utf-8"?>
<w:styles xmlns:w="http://schemas.openxmlformats.org/wordprocessingml/2006/main">
  <w:docDefaults>
    <w:rPrDefault>
      <w:rPr>
        <w:rFonts w:ascii="Calibri" w:hAnsi="Calibri"/>
        <w:sz w:val="22"/>
      </w:rPr>
    </w:rPrDefault>
    <w:pPrDefault>
      <w:pPr>
        <w:spacing w:after="120"/>
      </w:pPr>
    </w:pPrDefault>
  </w:docDefaults>
  <w:style w:type="paragraph" w:styleId="Title">
    <w:name w:val="Title"/>
    <w:pPr>
      <w:spacing w:after="40"/>
    </w:pPr>
    <w:rPr>
      <w:b/>
      <w:sz w:val="48"/>
    </w:rPr>
  </w:style>
  <w:style w:type="paragraph" w:styleId="Heading1">
    <w:name w:val="heading 1"/>
    <w:pPr>
      <w:spacing w:before="280" w:after="80"/>
    </w:pPr>
    <w:rPr>
      <w:b/>
      <w:caps/>
      <w:sz w:val="20"/>
      <w:color w:val="475569"/>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