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Kopp-Wichmann</w:t>
      </w:r>
    </w:p>
    <w:p>
      <w:r>
        <w:rPr>
          <w:color w:val="64748B"/>
          <w:sz w:val="20"/>
        </w:rPr>
        <w:t xml:space="preserve">https://vutuv.de/roland_kopp_wic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blogging | Business-Coaching | coaching | Life-Coaching | Persönlichkeitsseminar</w:t>
      </w:r>
    </w:p>
    <w:p>
      <w:pPr>
        <w:pStyle w:val="Heading1"/>
      </w:pPr>
      <w:r>
        <w:t xml:space="preserve">Links</w:t>
      </w:r>
    </w:p>
    <w:p>
      <w:r>
        <w:t xml:space="preserve">Mein Blog seit 2005 - mit über 1000 Artikeln.: https://www.persoenlichkeits-blog.de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