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Kopp-Wichmann</w:t>
      </w:r>
    </w:p>
    <w:p>
      <w:r>
        <w:rPr>
          <w:color w:val="64748B"/>
          <w:sz w:val="20"/>
        </w:rPr>
        <w:t xml:space="preserve">https://vutuv.de/roland_kopp_wic</w:t>
      </w:r>
    </w:p>
    <w:p>
      <w:pPr>
        <w:pStyle w:val="Heading1"/>
      </w:pPr>
      <w:r>
        <w:t xml:space="preserve">Tags</w:t>
      </w:r>
    </w:p>
    <w:p>
      <w:r>
        <w:t xml:space="preserve">blogging | business coaching | coaching | Life-Coaching | Persönlichkeitsseminar</w:t>
      </w:r>
    </w:p>
    <w:p>
      <w:pPr>
        <w:pStyle w:val="Heading1"/>
      </w:pPr>
      <w:r>
        <w:t xml:space="preserve">Links</w:t>
      </w:r>
    </w:p>
    <w:p>
      <w:r>
        <w:t xml:space="preserve">Mein Blog seit 2005 - mit über 1000 Artikeln.: https://www.persoenlichkeits-blog.de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