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Wollburg</w:t>
      </w:r>
    </w:p>
    <w:p>
      <w:r>
        <w:rPr>
          <w:color w:val="64748B"/>
          <w:sz w:val="20"/>
        </w:rPr>
        <w:t xml:space="preserve">roland.wollburg@heads-in-motion.com | https://vutuv.de/roland_wollburg</w:t>
      </w:r>
    </w:p>
    <w:p>
      <w:r>
        <w:rPr>
          <w:color w:val="64748B"/>
          <w:sz w:val="20"/>
        </w:rPr>
        <w:t xml:space="preserve">Date of birth: 27.07.1961 | Gender: Male</w:t>
      </w:r>
    </w:p>
    <w:p>
      <w:pPr>
        <w:pStyle w:val="Heading1"/>
      </w:pPr>
      <w:r>
        <w:t xml:space="preserve">Tags</w:t>
      </w:r>
    </w:p>
    <w:p>
      <w:r>
        <w:t xml:space="preserve">headhunter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