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Roland Wüllner</w:t>
      </w:r>
    </w:p>
    <w:p>
      <w:r>
        <w:rPr>
          <w:color w:val="64748B"/>
          <w:sz w:val="20"/>
        </w:rPr>
        <w:t xml:space="preserve">+49 202 4395725 | https://vutuv.de/roland_wuellner</w:t>
      </w:r>
    </w:p>
    <w:p>
      <w:r>
        <w:rPr>
          <w:color w:val="64748B"/>
          <w:sz w:val="20"/>
        </w:rPr>
        <w:t xml:space="preserve">Date of birth: 29.12.1979 | Gender: Male</w:t>
      </w:r>
    </w:p>
    <w:p>
      <w:pPr>
        <w:pStyle w:val="Heading1"/>
      </w:pPr>
      <w:r>
        <w:t xml:space="preserve">Tags</w:t>
      </w:r>
    </w:p>
    <w:p>
      <w:r>
        <w:t xml:space="preserve">active directory | contentmanagement | clouddienste | druck- und medientechnologie | filemaker server | heterogene netzwerke | itil v3 foundation | it-management | mcsa | neue medien | os x server | printproduktion | projektmanagement | virtualisierung | windows server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