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Rolf Hahn</w:t>
      </w:r>
    </w:p>
    <w:p>
      <w:r>
        <w:rPr>
          <w:color w:val="64748B"/>
          <w:sz w:val="20"/>
        </w:rPr>
        <w:t xml:space="preserve">rolf.hahn@microdyn.ch | https://vutuv.de/rolf_hahn</w:t>
      </w:r>
    </w:p>
    <w:p>
      <w:pPr>
        <w:pStyle w:val="Heading1"/>
      </w:pPr>
      <w:r>
        <w:t xml:space="preserve">Tags</w:t>
      </w:r>
    </w:p>
    <w:p>
      <w:r>
        <w:t xml:space="preserve">bomgar gold partner / zertifizierter ...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