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Roman Retzbach</w:t>
      </w:r>
    </w:p>
    <w:p>
      <w:r>
        <w:rPr>
          <w:color w:val="64748B"/>
          <w:sz w:val="20"/>
        </w:rPr>
        <w:t xml:space="preserve">profuturist@future.institute | +49 711 49050175 | https://vutuv.de/roman_retzbach</w:t>
      </w:r>
    </w:p>
    <w:p>
      <w:r>
        <w:rPr>
          <w:color w:val="64748B"/>
          <w:sz w:val="20"/>
        </w:rPr>
        <w:t xml:space="preserve">Königstraße 27, 70173 Stuttgart,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 | Future | innovation | management | Trends</w:t>
      </w:r>
    </w:p>
    <w:p>
      <w:pPr>
        <w:pStyle w:val="Heading1"/>
      </w:pPr>
      <w:r>
        <w:t xml:space="preserve">Links</w:t>
      </w:r>
    </w:p>
    <w:p>
      <w:r>
        <w:t xml:space="preserve">Future.Institute: http://Www.Future.Institute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https://www.xing.com/profile/cv</w:t>
      </w:r>
    </w:p>
    <w:p>
      <w:r>
        <w:t xml:space="preserve">XING: https://www.xing.com/profile/Roman_Retzbach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