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Ryan Heck</w:t>
      </w:r>
    </w:p>
    <w:p>
      <w:r>
        <w:t xml:space="preserve">Telling stories through compelling design—including yours. Designer, Consultant, Publisher of Aqualith Media. #OpentoWork #OpentoRemote</w:t>
      </w:r>
    </w:p>
    <w:p>
      <w:r>
        <w:rPr>
          <w:color w:val="64748B"/>
          <w:sz w:val="20"/>
        </w:rPr>
        <w:t xml:space="preserve">https://vutuv.de/ryan_heck</w:t>
      </w:r>
    </w:p>
    <w:p>
      <w:r>
        <w:rPr>
          <w:color w:val="64748B"/>
          <w:sz w:val="20"/>
        </w:rPr>
        <w:t xml:space="preserve">Minnetonka, Minnesota, United States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Designer, Consultant, Publisher, Owner, Aqualith Media</w:t>
      </w:r>
    </w:p>
    <w:p>
      <w:r>
        <w:rPr>
          <w:color w:val="64748B"/>
          <w:sz w:val="20"/>
        </w:rPr>
        <w:t xml:space="preserve">5/2019 - Present</w:t>
      </w:r>
    </w:p>
    <w:p>
      <w:r>
        <w:t xml:space="preserve">Aqualith Media is a design consultancy and publishing imprint. </w:t>
      </w:r>
    </w:p>
    <w:p>
      <w:pPr>
        <w:pStyle w:val="Heading1"/>
      </w:pPr>
      <w:r>
        <w:t xml:space="preserve">Tags</w:t>
      </w:r>
    </w:p>
    <w:p>
      <w:r>
        <w:t xml:space="preserve">adobe creative cloud | adobe creative suite | affinity designer | affinity publisher | brand awareness | brand strategy | canva | divi | figma | graphic design | jira | kentico | page layout | paper prototyping | presentation design | sketch | typography | user interface design | wordpress</w:t>
      </w:r>
    </w:p>
    <w:p>
      <w:pPr>
        <w:pStyle w:val="Heading1"/>
      </w:pPr>
      <w:r>
        <w:t xml:space="preserve">Links</w:t>
      </w:r>
    </w:p>
    <w:p>
      <w:r>
        <w:t xml:space="preserve">Portfolio: https://aqualith.media/portfolio</w:t>
      </w:r>
    </w:p>
    <w:p>
      <w:r>
        <w:t xml:space="preserve">Aqualith Media: https://aqualith.media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