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Samy  Weise</w:t>
      </w:r>
    </w:p>
    <w:p>
      <w:r>
        <w:rPr>
          <w:color w:val="64748B"/>
          <w:sz w:val="20"/>
        </w:rPr>
        <w:t xml:space="preserve">https://vutuv.de/samy_weise</w:t>
      </w:r>
    </w:p>
    <w:p>
      <w:pPr>
        <w:pStyle w:val="Heading1"/>
      </w:pPr>
      <w:r>
        <w:t xml:space="preserve">Tags</w:t>
      </w:r>
    </w:p>
    <w:p>
      <w:r>
        <w:t xml:space="preserve">hr | München | Recruiting international | sharing economy | Tierschutz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