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Becker</w:t>
      </w:r>
    </w:p>
    <w:p>
      <w:r>
        <w:t xml:space="preserve">Diplom Sprecherzieher/Sprecher</w:t>
        <w:br/>
        <w:t xml:space="preserve">Voice Coaching | Voice Acting | Performance Art</w:t>
      </w:r>
    </w:p>
    <w:p>
      <w:r>
        <w:rPr>
          <w:color w:val="64748B"/>
          <w:sz w:val="20"/>
        </w:rPr>
        <w:t xml:space="preserve">mail@saschabecker.at | https://vutuv.de/sascha_becker</w:t>
      </w:r>
    </w:p>
    <w:p>
      <w:r>
        <w:rPr>
          <w:color w:val="64748B"/>
          <w:sz w:val="20"/>
        </w:rPr>
        <w:t xml:space="preserve">Date of birth: 03.08.1977 | Gender: Male</w:t>
      </w:r>
    </w:p>
    <w:p>
      <w:pPr>
        <w:pStyle w:val="Heading1"/>
      </w:pPr>
      <w:r>
        <w:t xml:space="preserve">Tags</w:t>
      </w:r>
    </w:p>
    <w:p>
      <w:r>
        <w:t xml:space="preserve">schauspiel | sprechen | sprecherziehung | Stimme | Stottertherapeut | Voice Coaching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