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Title"/>
      </w:pPr>
      <w:r>
        <w:t xml:space="preserve">Satrajit Basu</w:t>
      </w:r>
    </w:p>
    <w:p>
      <w:r>
        <w:t xml:space="preserve">Full-Stack Technology Leader | Data-Driven Innovator | Cloud &amp; AI Architect</w:t>
      </w:r>
    </w:p>
    <w:p>
      <w:r>
        <w:rPr>
          <w:color w:val="64748B"/>
          <w:sz w:val="20"/>
        </w:rPr>
        <w:t xml:space="preserve">satrajit123basu@gmail.com | +49 176 79881843 | https://vutuv.de/satrajit_basu</w:t>
      </w:r>
    </w:p>
    <w:p>
      <w:r>
        <w:rPr>
          <w:color w:val="64748B"/>
          <w:sz w:val="20"/>
        </w:rPr>
        <w:t xml:space="preserve">10249 Berlin, Germany</w:t>
      </w:r>
    </w:p>
    <w:p>
      <w:r>
        <w:rPr>
          <w:color w:val="64748B"/>
          <w:sz w:val="20"/>
        </w:rPr>
        <w:t xml:space="preserve">Date of birth: 12/05</w:t>
      </w:r>
    </w:p>
    <w:p>
      <w:pPr>
        <w:pStyle w:val="Heading1"/>
      </w:pPr>
      <w:r>
        <w:t xml:space="preserve">Professional Experience</w:t>
      </w:r>
    </w:p>
    <w:p>
      <w:pPr>
        <w:spacing w:after="20"/>
      </w:pPr>
      <w:r>
        <w:rPr>
          <w:b/>
        </w:rPr>
        <w:t xml:space="preserve">Engineering Manager, Klarna Bank AB Germany</w:t>
      </w:r>
    </w:p>
    <w:p>
      <w:r>
        <w:rPr>
          <w:color w:val="64748B"/>
          <w:sz w:val="20"/>
        </w:rPr>
        <w:t xml:space="preserve">12/2022 - Present</w:t>
      </w:r>
    </w:p>
    <w:p>
      <w:r>
        <w:t xml:space="preserve">Directly lead 4 Engineering Managers managing 38 engineers + 8 CRM specialists across Klarna.com group. Own ~€1.1M+ budget (Contentful + Silka law). Drive roadmap planning with Product Managers, cross-functional stakeholder alignment (marketing, product, compliance, legal), and vendor relationships.</w:t>
        <w:br/>
        <w:t xml:space="preserve">Key Leadership Achievements:</w:t>
        <w:br/>
        <w:t xml:space="preserve">● Vendor management &amp; negotiation: As Klarna’s Contentful contract owner, arranged and facilitated a meeting between Contentful’s CEO &amp; EMEA leaderships and Klarna’s Senior Directors – secured a 10% discount on next year’s renewal. Also managed Silka law (€600k budget) – biweekly reviews of brand threats (e.g., fraudulent domains like www.klarna-money.pl), made final acquisition decisions to protect Klarna’s web presence.</w:t>
        <w:br/>
        <w:t xml:space="preserve">● Process turnaround for Klarna.com: Inherited a “constantly on fire”, high-demand, chaotic environment. Took a survey, methodically listed major concerns, and implemented process corrections using DORA metrics (deployment frequency, lead time, MTTR, change failure rate). Set proper expectations by projecting team capacity. Solved all Critical, High, and Medium concerns – happiness index increased significantly.</w:t>
        <w:br/>
        <w:t xml:space="preserve">● Compliant Copilot – AI-Powered Investigation Workstation: Led architecture and delivery of hybrid AI system automating complaint handling across 7 markets. Reduced investigation time from 15–30 minutes to &lt;5 minutes.</w:t>
        <w:br/>
        <w:t xml:space="preserve">● Klarna.com Rebuild – BFF Architecture: Modernised to microservices-based</w:t>
        <w:br/>
        <w:t xml:space="preserve">Backend-for-Frontend – reduced costs by €30K/month, eliminated 300+ security vulnerabilities, accelerated deployment from weeks to hours.</w:t>
        <w:br/>
        <w:t xml:space="preserve">Key Projects &amp; Achievements:</w:t>
      </w:r>
    </w:p>
    <w:p>
      <w:pPr>
        <w:spacing w:after="40"/>
      </w:pPr>
      <w:r>
        <w:t xml:space="preserve">• Complaint Copilot – AI‑Powered Investigation Workstation: Led the architecture and end‑to‑end delivery of a hybrid AI workstation that automates complaint handling across 7 markets. Designed a 6‑step streaming pipeline combining deterministic rules (200+ keywords, 30+ market routines, regulatory logic) with LLM reasoning (GPT‑4o, RAG, streaming narratives). Reduced average investigation time from 15–30 minutes to &lt;5 minutes, achieved 100% audit coverage of AI decisions, and built a 3‑layer evaluation framework to ensure quality and compliance. POC completed in 1 month with 75% of planned features delivered; the roadmap includes production integration with Klarna’s IKG and AI Gateway.</w:t>
      </w:r>
    </w:p>
    <w:p>
      <w:pPr>
        <w:spacing w:after="40"/>
      </w:pPr>
      <w:r>
        <w:t xml:space="preserve">• AI Agent Authorization &amp; Authentication: Architected and led development of</w:t>
        <w:br/>
        <w:t xml:space="preserve">authorization and authentication bots for AI agents and human users using Golang, Rego policies, Redis, and Kafka. Secured access to Klarna’s Intelligent Knowledge Graph (IKG), enabling safe, scalable AI‑driven customer interactions across the organization.</w:t>
      </w:r>
    </w:p>
    <w:p>
      <w:pPr>
        <w:spacing w:after="40"/>
      </w:pPr>
      <w:r>
        <w:t xml:space="preserve">• Klarna.com Rebuild – BFF Architecture: Spearheaded modernization of Klarna’s web platform to a microservices‑based Backend‑for‑Frontend (BFF) architecture with Contentful, Bynder, and Locker. Reduced operational costs by €30K/month, eliminated 300+ security vulnerabilities, and accelerated deployment velocity from weeks to hours.</w:t>
      </w:r>
    </w:p>
    <w:p>
      <w:pPr>
        <w:spacing w:after="40"/>
      </w:pPr>
      <w:r>
        <w:t xml:space="preserve">• Klarna Central Data Platform: Engineered a unified data platform using mParticle</w:t>
        <w:br/>
        <w:t xml:space="preserve">and custom microservices to expose real‑time customer data across Klarna’s</w:t>
        <w:br/>
        <w:t xml:space="preserve">ecosystem, including Braze. Enabled personalized, data‑driven marketing campaigns at scale.</w:t>
      </w:r>
    </w:p>
    <w:p>
      <w:pPr>
        <w:spacing w:after="40"/>
      </w:pPr>
      <w:r>
        <w:t xml:space="preserve">• Leadership &amp; Team Management: Directly lead four Engineering Managers and</w:t>
        <w:br/>
        <w:t xml:space="preserve">their teams, driving technical excellence, career development, and cross‑functional alignment with marketing, product, and compliance leaders to deliver high‑impact business outcomes.</w:t>
      </w:r>
    </w:p>
    <w:p>
      <w:pPr>
        <w:spacing w:after="20"/>
      </w:pPr>
      <w:r>
        <w:rPr>
          <w:b/>
        </w:rPr>
        <w:t xml:space="preserve">Sr. Engineering Manager, Delivery Hero</w:t>
      </w:r>
    </w:p>
    <w:p>
      <w:r>
        <w:rPr>
          <w:color w:val="64748B"/>
          <w:sz w:val="20"/>
        </w:rPr>
        <w:t xml:space="preserve">4/2022 - 10/2022</w:t>
      </w:r>
    </w:p>
    <w:p>
      <w:r>
        <w:t xml:space="preserve">Led delivery processing teams responsible for scheduling, state machines, and</w:t>
        <w:br/>
        <w:t xml:space="preserve">splitting services across DeliveryHero’s logistics platform. Managed two Engineering</w:t>
        <w:br/>
        <w:t xml:space="preserve">Managers and two teams (3 + 7) of Junior and Senior Developers to optimize system</w:t>
        <w:br/>
        <w:t xml:space="preserve">performance and scalability.</w:t>
        <w:br/>
        <w:t xml:space="preserve">● Optimized Delivery Processing: Transformed delivery scheduling and</w:t>
        <w:br/>
        <w:t xml:space="preserve">workflow automation, resulting in faster order processing and improved</w:t>
        <w:br/>
        <w:t xml:space="preserve">logistics efficiency.</w:t>
        <w:br/>
        <w:t xml:space="preserve">● System Resilience &amp; Scalability: Strengthened platform reliability through</w:t>
        <w:br/>
        <w:t xml:space="preserve">process enhancements and automation, ensuring seamless handling of peak</w:t>
        <w:br/>
        <w:t xml:space="preserve">loads.</w:t>
        <w:br/>
        <w:t xml:space="preserve">● Cross-Functional Leadership: Aligned engineering efforts with product and</w:t>
        <w:br/>
        <w:t xml:space="preserve">operations teams to deliver business-critical improvements.</w:t>
      </w:r>
    </w:p>
    <w:p>
      <w:pPr>
        <w:spacing w:after="20"/>
      </w:pPr>
      <w:r>
        <w:rPr>
          <w:b/>
        </w:rPr>
        <w:t xml:space="preserve">Technical Lead, Pantheon India</w:t>
      </w:r>
    </w:p>
    <w:p>
      <w:r>
        <w:rPr>
          <w:color w:val="64748B"/>
          <w:sz w:val="20"/>
        </w:rPr>
        <w:t xml:space="preserve">12/2020 - 3/2022</w:t>
      </w:r>
    </w:p>
    <w:p>
      <w:r>
        <w:t xml:space="preserve">First engineering lead hired to build and scale Pantheon’s Bangalore engineering</w:t>
        <w:br/>
        <w:t xml:space="preserve">team in partnership with the India Head. Drove the design and development of</w:t>
        <w:br/>
        <w:t xml:space="preserve">Pantheon’s file management system.</w:t>
        <w:br/>
        <w:t xml:space="preserve">● File System Rebuild at Massive Scale: Architected and led the complete</w:t>
        <w:br/>
        <w:t xml:space="preserve">rebuild of Pantheon’s file management platform using Golang, GCS (Google</w:t>
        <w:br/>
        <w:t xml:space="preserve">Cloud Storage), Fuse, and Cassandra. The system handles 5.5 billion objects</w:t>
        <w:br/>
        <w:t xml:space="preserve">in GCS, ensuring high durability, low latency, and extreme scalability.</w:t>
        <w:br/>
        <w:t xml:space="preserve">● Team Building &amp; Growth: Hired and mentored the initial Bangalore engineering team, establishing engineering best practices, code reviews, and a strong collaborative culture.</w:t>
        <w:br/>
        <w:t xml:space="preserve">● Operational Excellence: Played a key role in registering Pantheon’s Indian</w:t>
        <w:br/>
        <w:t xml:space="preserve">entity, enabling seamless integration with global operations</w:t>
      </w:r>
    </w:p>
    <w:p>
      <w:pPr>
        <w:spacing w:after="20"/>
      </w:pPr>
      <w:r>
        <w:rPr>
          <w:b/>
        </w:rPr>
        <w:t xml:space="preserve">Senior Engineer, Zenefits India</w:t>
      </w:r>
    </w:p>
    <w:p>
      <w:r>
        <w:rPr>
          <w:color w:val="64748B"/>
          <w:sz w:val="20"/>
        </w:rPr>
        <w:t xml:space="preserve">3/2016 - 3/2020</w:t>
      </w:r>
    </w:p>
    <w:p>
      <w:r>
        <w:t xml:space="preserve">Led 4 engineering pods (4–6 engineers each) delivering HR, Payroll, Benefits, Time &amp; Attendance SaaS. Served as technical lead for major subsystems.</w:t>
        <w:br/>
        <w:t xml:space="preserve">● Engineering Mastery Framework (signature leadership initiative): Created</w:t>
        <w:br/>
        <w:t xml:space="preserve">from scratch to eliminate chaos in promotion cycles and standardise</w:t>
        <w:br/>
        <w:t xml:space="preserve">expectations for managers and employees. Led the entire initiative –</w:t>
        <w:br/>
        <w:t xml:space="preserve">designed, rolled out, and formed a committee to maintain it. Post-launch</w:t>
        <w:br/>
        <w:t xml:space="preserve">survey showed 85% satisfaction.</w:t>
        <w:br/>
        <w:t xml:space="preserve">● Team building: Helped scale Bangalore engineering team with recruiters and</w:t>
        <w:br/>
        <w:t xml:space="preserve">leadership.</w:t>
        <w:br/>
        <w:t xml:space="preserve">● Platform development: Architected scalable backend services</w:t>
        <w:br/>
        <w:t xml:space="preserve">(Python/Django, Celery, Redis, MySQL, GraphQL) and contributed to React</w:t>
        <w:br/>
        <w:t xml:space="preserve">frontends.</w:t>
        <w:br/>
        <w:t xml:space="preserve">● Awarded Zenefits Core Value Award (2019) for exceptional impact.</w:t>
      </w:r>
    </w:p>
    <w:p>
      <w:pPr>
        <w:spacing w:after="20"/>
      </w:pPr>
      <w:r>
        <w:rPr>
          <w:b/>
        </w:rPr>
        <w:t xml:space="preserve">Vice President, Goldman Sachs</w:t>
      </w:r>
    </w:p>
    <w:p>
      <w:r>
        <w:rPr>
          <w:color w:val="64748B"/>
          <w:sz w:val="20"/>
        </w:rPr>
        <w:t xml:space="preserve">8/2011 - 3/2016</w:t>
      </w:r>
    </w:p>
    <w:p>
      <w:r>
        <w:t xml:space="preserve">Advanced from Senior Analyst Developer to Vice President in Compliance</w:t>
        <w:br/>
        <w:t xml:space="preserve">Technology, recognised for pioneering transformative solutions and driving strategic innovation.</w:t>
        <w:br/>
        <w:t xml:space="preserve">● Regulatory Compliance Systems: Engineered mission-critical systems</w:t>
        <w:br/>
        <w:t xml:space="preserve">including Compliance Ops Monitoring, Data Fix System for Compliance</w:t>
        <w:br/>
        <w:t xml:space="preserve">Algorithms, and a Compliance Algo Dashboard, ensuring seamless regulatory</w:t>
        <w:br/>
        <w:t xml:space="preserve">adherence and operational efficiency.</w:t>
        <w:br/>
        <w:t xml:space="preserve">● Business Continuity: Spearheaded the development of the “Ready For</w:t>
        <w:br/>
        <w:t xml:space="preserve">Business” (RFB) system, fortifying business resilience across trading floors.</w:t>
        <w:br/>
        <w:t xml:space="preserve">● Automated Reporting: Designed a compliance reporting automation</w:t>
        <w:br/>
        <w:t xml:space="preserve">framework to streamline regulatory filings and enhance accuracy.</w:t>
        <w:br/>
        <w:t xml:space="preserve">● Trading Optimization: Developed advanced stock exchange simulators to</w:t>
        <w:br/>
        <w:t xml:space="preserve">refine trade execution strategies and boost trading system performance.</w:t>
        <w:br/>
        <w:t xml:space="preserve">● DevOps &amp; Automation: Architected next-generation DevOps solutions to</w:t>
        <w:br/>
        <w:t xml:space="preserve">enhance system reliability, accelerate deployments, and optimize real-time</w:t>
        <w:br/>
        <w:t xml:space="preserve">monitoring.</w:t>
      </w:r>
    </w:p>
    <w:p>
      <w:pPr>
        <w:spacing w:after="20"/>
      </w:pPr>
      <w:r>
        <w:rPr>
          <w:b/>
        </w:rPr>
        <w:t xml:space="preserve">Team Lead, Persistent Systems</w:t>
      </w:r>
    </w:p>
    <w:p>
      <w:r>
        <w:rPr>
          <w:color w:val="64748B"/>
          <w:sz w:val="20"/>
        </w:rPr>
        <w:t xml:space="preserve">10/2006 - 7/2011</w:t>
      </w:r>
    </w:p>
    <w:p>
      <w:r>
        <w:t xml:space="preserve">Led automation initiatives for clients including Sprint and Informatica, developing frameworks and tools that significantly improved testing and deployment efficiency.</w:t>
        <w:br/>
        <w:t xml:space="preserve">● Scalable Test Automation: Designed and customized a Selenium automation</w:t>
        <w:br/>
        <w:t xml:space="preserve">framework that was widely adopted across multiple projects, enhancing test</w:t>
        <w:br/>
        <w:t xml:space="preserve">speed and accuracy.</w:t>
        <w:br/>
        <w:t xml:space="preserve">● Automated Installer Testing: Engineered a high-performance Automated</w:t>
        <w:br/>
        <w:t xml:space="preserve">Installer Testing System for LMEE/LMCE in MSC, reducing manual</w:t>
        <w:br/>
        <w:t xml:space="preserve">intervention and ensuring system stability.</w:t>
        <w:br/>
        <w:t xml:space="preserve">● Process Optimization: Spearheaded automation at Informatica and Sprint,</w:t>
        <w:br/>
        <w:t xml:space="preserve">revolutionizing software deployment and testing processes.</w:t>
      </w:r>
    </w:p>
    <w:p>
      <w:pPr>
        <w:pStyle w:val="Heading1"/>
      </w:pPr>
      <w:r>
        <w:t xml:space="preserve">Freelance / Self-employed</w:t>
      </w:r>
    </w:p>
    <w:p>
      <w:pPr>
        <w:spacing w:after="20"/>
      </w:pPr>
      <w:r>
        <w:rPr>
          <w:b/>
        </w:rPr>
        <w:t xml:space="preserve">Co founder, Datasocle Technologies</w:t>
      </w:r>
    </w:p>
    <w:p>
      <w:r>
        <w:rPr>
          <w:color w:val="64748B"/>
          <w:sz w:val="20"/>
        </w:rPr>
        <w:t xml:space="preserve">4/2020 - 12/2020</w:t>
      </w:r>
    </w:p>
    <w:p>
      <w:r>
        <w:t xml:space="preserve">Conceptualized and built a next-generation AI-driven SaaS data exchange platform from scratch, taking it from idea to production.</w:t>
        <w:br/>
        <w:t xml:space="preserve">● Product Innovation: Designed and deployed scalable pipelines for automated</w:t>
        <w:br/>
        <w:t xml:space="preserve">data extraction, transformation, and structuring from unstructured web and</w:t>
        <w:br/>
        <w:t xml:space="preserve">PDF sources using Python, Django, Celery, React, and AWS (Textract, Lambda,</w:t>
        <w:br/>
        <w:t xml:space="preserve">S3).</w:t>
        <w:br/>
        <w:t xml:space="preserve">● End-to-End Ownership: Led all aspects of product development—architecture, coding, DevOps, and cloud infrastructure—delivering a high-performance, cost-effective solution that reduced manual data processing effort.</w:t>
        <w:br/>
        <w:t xml:space="preserve">● Market Readiness: Ensured platform scalability, security, and reliability, laying</w:t>
        <w:br/>
        <w:t xml:space="preserve">the foundation for future growth.</w:t>
      </w:r>
    </w:p>
    <w:p>
      <w:pPr>
        <w:pStyle w:val="Heading1"/>
      </w:pPr>
      <w:r>
        <w:t xml:space="preserve">Education</w:t>
      </w:r>
    </w:p>
    <w:p>
      <w:pPr>
        <w:spacing w:after="20"/>
      </w:pPr>
      <w:r>
        <w:rPr>
          <w:b/>
        </w:rPr>
        <w:t xml:space="preserve">Master of Computer Applications, Computer Science and Applications, West Bengal University of Technology</w:t>
      </w:r>
    </w:p>
    <w:p>
      <w:r>
        <w:rPr>
          <w:color w:val="64748B"/>
          <w:sz w:val="20"/>
        </w:rPr>
        <w:t xml:space="preserve">6/2002 - 6/2005</w:t>
      </w:r>
    </w:p>
    <w:p>
      <w:r>
        <w:t xml:space="preserve">In 2002, the Master of Computer Applications (MCA) under the West Bengal University of Technology (WBUT, now MAKAUT) was structured as a 3-year (6-semester) full-time postgraduate degree. Admission required graduation with mathematics, typically channeled via the WB-JECA entrance examination.</w:t>
      </w:r>
    </w:p>
    <w:p>
      <w:pPr>
        <w:pStyle w:val="Heading1"/>
      </w:pPr>
      <w:r>
        <w:t xml:space="preserve">Tags</w:t>
      </w:r>
    </w:p>
    <w:p>
      <w:r>
        <w:t xml:space="preserve">Ruby on Rails | Agentic AI | AI | architecture | django | Engineering Leadership | FastAPI | go | Gorilla | Langchain &amp; Langgraph | LLM | nodejs | Python | RAG | react</w:t>
      </w:r>
    </w:p>
    <w:p>
      <w:pPr>
        <w:pStyle w:val="Heading1"/>
      </w:pPr>
      <w:r>
        <w:t xml:space="preserve">Languages</w:t>
      </w:r>
    </w:p>
    <w:p>
      <w:r>
        <w:t xml:space="preserve">English (C1 (Advanced)) | German (A1 (Beginner))</w:t>
      </w:r>
    </w:p>
    <w:p>
      <w:pPr>
        <w:pStyle w:val="Heading1"/>
      </w:pPr>
      <w:r>
        <w:t xml:space="preserve">Profiles</w:t>
      </w:r>
    </w:p>
    <w:p>
      <w:r>
        <w:t xml:space="preserve">LinkedIn: https://www.linkedin.com/in/satrajitbasuin</w:t>
      </w:r>
    </w:p>
    <w:sectPr>
      <w:pgSz w:w="11906" w:h="16838"/>
      <w:pgMar w:top="1417" w:right="1417" w:bottom="1417" w:left="1417"/>
    </w:sectPr>
  </w:body>
</w:document>
</file>

<file path=word/styles.xml><?xml version="1.0" encoding="utf-8"?>
<w:styles xmlns:w="http://schemas.openxmlformats.org/wordprocessingml/2006/main">
  <w:docDefaults>
    <w:rPrDefault>
      <w:rPr>
        <w:rFonts w:ascii="Calibri" w:hAnsi="Calibri"/>
        <w:sz w:val="22"/>
      </w:rPr>
    </w:rPrDefault>
    <w:pPrDefault>
      <w:pPr>
        <w:spacing w:after="120"/>
      </w:pPr>
    </w:pPrDefault>
  </w:docDefaults>
  <w:style w:type="paragraph" w:styleId="Title">
    <w:name w:val="Title"/>
    <w:pPr>
      <w:spacing w:after="40"/>
    </w:pPr>
    <w:rPr>
      <w:b/>
      <w:sz w:val="48"/>
    </w:rPr>
  </w:style>
  <w:style w:type="paragraph" w:styleId="Heading1">
    <w:name w:val="heading 1"/>
    <w:pPr>
      <w:spacing w:before="280" w:after="80"/>
    </w:pPr>
    <w:rPr>
      <w:b/>
      <w:caps/>
      <w:sz w:val="20"/>
      <w:color w:val="475569"/>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