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Sebastian Birnbach</w:t>
      </w:r>
    </w:p>
    <w:p>
      <w:r>
        <w:rPr>
          <w:color w:val="64748B"/>
          <w:sz w:val="20"/>
        </w:rPr>
        <w:t xml:space="preserve">https://vutuv.de/sebastian_birnb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Patentanwalt, Deutsches Patent- und Markenamt</w:t>
      </w:r>
    </w:p>
    <w:p>
      <w:r>
        <w:rPr>
          <w:color w:val="64748B"/>
          <w:sz w:val="20"/>
        </w:rPr>
        <w:t xml:space="preserve">1/2006 - 7/2009</w:t>
      </w:r>
    </w:p>
    <w:p>
      <w:r>
        <w:t xml:space="preserve">Deutscher Patentanwalt</w:t>
      </w:r>
    </w:p>
    <w:p>
      <w:pPr>
        <w:pStyle w:val="Heading1"/>
      </w:pPr>
      <w:r>
        <w:t xml:space="preserve">Tags</w:t>
      </w:r>
    </w:p>
    <w:p>
      <w:r>
        <w:t xml:space="preserve">computerimplementierte erfindung | deutsch | elektrotechnik | europäisch | getriebe | intellectual property | kupplungen | mechanik | patent | steuerungen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