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Silvio Berner</w:t>
      </w:r>
    </w:p>
    <w:p>
      <w:r>
        <w:rPr>
          <w:color w:val="64748B"/>
          <w:sz w:val="20"/>
        </w:rPr>
        <w:t xml:space="preserve">silvio.berner@is-berner.de | https://vutuv.de/silvio_berner</w:t>
      </w:r>
    </w:p>
    <w:p>
      <w:pPr>
        <w:pStyle w:val="Heading1"/>
      </w:pPr>
      <w:r>
        <w:t xml:space="preserve">Tags</w:t>
      </w:r>
    </w:p>
    <w:p>
      <w:r>
        <w:t xml:space="preserve">consulting | Cybercrime | cyber security | isms | iso 27001 | it-grundschutz | it-security | vorträge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