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Sonja Schütz</w:t>
      </w:r>
    </w:p>
    <w:p>
      <w:r>
        <w:rPr>
          <w:color w:val="64748B"/>
          <w:sz w:val="20"/>
        </w:rPr>
        <w:t xml:space="preserve">sonja.schuetz@bund-rlp.de | +49 1525 5456555 | https://vutuv.de/sonja_schuetz</w:t>
      </w:r>
    </w:p>
    <w:p>
      <w:pPr>
        <w:pStyle w:val="Heading1"/>
      </w:pPr>
      <w:r>
        <w:t xml:space="preserve">Tags</w:t>
      </w:r>
    </w:p>
    <w:p>
      <w:r>
        <w:t xml:space="preserve">empathie | lese- und lernkompetenz | netzworking | nonverbale sensibilität</w:t>
      </w:r>
    </w:p>
    <w:p>
      <w:pPr>
        <w:pStyle w:val="Heading1"/>
      </w:pPr>
      <w:r>
        <w:t xml:space="preserve">Profiles</w:t>
      </w:r>
    </w:p>
    <w:p>
      <w:r>
        <w:t xml:space="preserve">Facebook: http://facebook.com/sonja.schuetz1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