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Hornburg</w:t>
      </w:r>
    </w:p>
    <w:p>
      <w:r>
        <w:rPr>
          <w:color w:val="64748B"/>
          <w:sz w:val="20"/>
        </w:rPr>
        <w:t xml:space="preserve">racke@linuxia.de | https://vutuv.de/stefan_hornburg</w:t>
      </w:r>
    </w:p>
    <w:p>
      <w:pPr>
        <w:pStyle w:val="Heading1"/>
      </w:pPr>
      <w:r>
        <w:t xml:space="preserve">Tags</w:t>
      </w:r>
    </w:p>
    <w:p>
      <w:r>
        <w:t xml:space="preserve">debian | Linux | perl | Sympa</w:t>
      </w:r>
    </w:p>
    <w:p>
      <w:pPr>
        <w:pStyle w:val="Heading1"/>
      </w:pPr>
      <w:r>
        <w:t xml:space="preserve">Profiles</w:t>
      </w:r>
    </w:p>
    <w:p>
      <w:r>
        <w:t xml:space="preserve">Twitter: http://twitter.com/PerlRacke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