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Nehls</w:t>
      </w:r>
    </w:p>
    <w:p>
      <w:r>
        <w:rPr>
          <w:color w:val="64748B"/>
          <w:sz w:val="20"/>
        </w:rPr>
        <w:t xml:space="preserve">stefan@stefannehls.de | https://vutuv.de/stefan_nehls</w:t>
      </w:r>
    </w:p>
    <w:p>
      <w:pPr>
        <w:pStyle w:val="Heading1"/>
      </w:pPr>
      <w:r>
        <w:t xml:space="preserve">Tags</w:t>
      </w:r>
    </w:p>
    <w:p>
      <w:r>
        <w:t xml:space="preserve">docker | Java | Linux | mysql | rest | soa | soap | spring | talend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