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von Zdunowski</w:t>
      </w:r>
    </w:p>
    <w:p>
      <w:r>
        <w:rPr>
          <w:color w:val="64748B"/>
          <w:sz w:val="20"/>
        </w:rPr>
        <w:t xml:space="preserve">+49 30 86391622 | https://vutuv.de/stefan_von_zdun</w:t>
      </w:r>
    </w:p>
    <w:p>
      <w:r>
        <w:rPr>
          <w:color w:val="64748B"/>
          <w:sz w:val="20"/>
        </w:rPr>
        <w:t xml:space="preserve">Ludwigkirchplatz 2, 10719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Kanzleiinhaber, RECHTSANWALT von ZDUNOWSKI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Rechtsanwaltskanzlei für Wirtschafts- und Vertragsrecht sowie Arbeitsrecht</w:t>
      </w:r>
    </w:p>
    <w:p>
      <w:pPr>
        <w:pStyle w:val="Heading1"/>
      </w:pPr>
      <w:r>
        <w:t xml:space="preserve">Links</w:t>
      </w:r>
    </w:p>
    <w:p>
      <w:r>
        <w:t xml:space="preserve">Kanzleihomepage: http://www.zdunowski.de</w:t>
      </w:r>
    </w:p>
    <w:p>
      <w:r>
        <w:t xml:space="preserve">Arbeitsrechtlicher Newsletter: http://www.praxiswissen-arbeitsrecht.de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