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Wurstbauer</w:t>
      </w:r>
    </w:p>
    <w:p>
      <w:r>
        <w:rPr>
          <w:color w:val="64748B"/>
          <w:sz w:val="20"/>
        </w:rPr>
        <w:t xml:space="preserve">https://vutuv.de/stefan_wurstbau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admontis GmbH</w:t>
      </w:r>
    </w:p>
    <w:p>
      <w:r>
        <w:rPr>
          <w:color w:val="64748B"/>
          <w:sz w:val="20"/>
        </w:rPr>
        <w:t xml:space="preserve">1/2016 - Present</w:t>
      </w:r>
    </w:p>
    <w:p>
      <w:r>
        <w:t xml:space="preserve">Financial Consulting</w:t>
      </w:r>
    </w:p>
    <w:p>
      <w:pPr>
        <w:pStyle w:val="Heading1"/>
      </w:pPr>
      <w:r>
        <w:t xml:space="preserve">Tags</w:t>
      </w:r>
    </w:p>
    <w:p>
      <w:r>
        <w:t xml:space="preserve">ajax | alm | asset control | c++ | c | debian | dojo | fermat basel ii | firewall | freelancer | freiberufler | grails | j2ee | java | jquery | linux | marktdaten | moodys analytics | moodys risk authority | moodys risk confidence | netbsd | openvpn | oracle | php | security | soap | solaris | tomcat | vb | vba | virtualisierung | vmware | web development | webservices | xen | xml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