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Stephan Fellner</w:t>
      </w:r>
    </w:p>
    <w:p>
      <w:r>
        <w:rPr>
          <w:color w:val="64748B"/>
          <w:sz w:val="20"/>
        </w:rPr>
        <w:t xml:space="preserve">+49 (1512) 755 1033 | https://vutuv.de/stephan_fellner</w:t>
      </w:r>
    </w:p>
    <w:p>
      <w:r>
        <w:rPr>
          <w:color w:val="64748B"/>
          <w:sz w:val="20"/>
        </w:rPr>
        <w:t xml:space="preserve">Salierstr. 13, 67373 Dudenhofen,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 Consultant, Entwickler, Stephan Fellner IT Consulting</w:t>
      </w:r>
    </w:p>
    <w:p>
      <w:r>
        <w:rPr>
          <w:color w:val="64748B"/>
          <w:sz w:val="20"/>
        </w:rPr>
        <w:t xml:space="preserve">7/2015 - Present</w:t>
      </w:r>
    </w:p>
    <w:p>
      <w:pPr>
        <w:pStyle w:val="Heading1"/>
      </w:pPr>
      <w:r>
        <w:t xml:space="preserve">Tags</w:t>
      </w:r>
    </w:p>
    <w:p>
      <w:r>
        <w:t xml:space="preserve">change management | itil | javascript | mysql | python | service design | sqlite | sql server | t-sql | visual basic | xojo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