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Lindner</w:t>
      </w:r>
    </w:p>
    <w:p>
      <w:r>
        <w:rPr>
          <w:color w:val="64748B"/>
          <w:sz w:val="20"/>
        </w:rPr>
        <w:t xml:space="preserve">https://vutuv.de/stephan_lindner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COO, Rheinmetall Technical Publications GmbH</w:t>
      </w:r>
    </w:p>
    <w:p>
      <w:r>
        <w:rPr>
          <w:color w:val="64748B"/>
          <w:sz w:val="20"/>
        </w:rPr>
        <w:t xml:space="preserve">6/2016 - Present</w:t>
      </w:r>
    </w:p>
    <w:p>
      <w:pPr>
        <w:pStyle w:val="Heading1"/>
      </w:pPr>
      <w:r>
        <w:t xml:space="preserve">Tags</w:t>
      </w:r>
    </w:p>
    <w:p>
      <w:r>
        <w:t xml:space="preserve">COO | Wirtschaftsrecht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