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Lindner</w:t>
      </w:r>
    </w:p>
    <w:p>
      <w:r>
        <w:rPr>
          <w:color w:val="64748B"/>
          <w:sz w:val="20"/>
        </w:rPr>
        <w:t xml:space="preserve">https://vutuv.de/stephan_lindner</w:t>
      </w:r>
    </w:p>
    <w:p>
      <w:r>
        <w:rPr>
          <w:color w:val="64748B"/>
          <w:sz w:val="20"/>
        </w:rPr>
        <w:t xml:space="preserve">Date of birth: 23.11.1976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COO, Rheinmetall Technical Publications GmbH</w:t>
      </w:r>
    </w:p>
    <w:p>
      <w:r>
        <w:rPr>
          <w:color w:val="64748B"/>
          <w:sz w:val="20"/>
        </w:rPr>
        <w:t xml:space="preserve">6/2016 - Present</w:t>
      </w:r>
    </w:p>
    <w:p>
      <w:pPr>
        <w:pStyle w:val="Heading1"/>
      </w:pPr>
      <w:r>
        <w:t xml:space="preserve">Tags</w:t>
      </w:r>
    </w:p>
    <w:p>
      <w:r>
        <w:t xml:space="preserve">COO | Wirtschaftsrecht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