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Tanja Bodewein</w:t>
      </w:r>
    </w:p>
    <w:p>
      <w:r>
        <w:rPr>
          <w:color w:val="64748B"/>
          <w:sz w:val="20"/>
        </w:rPr>
        <w:t xml:space="preserve">+49 69 21939960 | https://vutuv.de/tanja_bodewein</w:t>
      </w:r>
    </w:p>
    <w:p>
      <w:r>
        <w:rPr>
          <w:color w:val="64748B"/>
          <w:sz w:val="20"/>
        </w:rPr>
        <w:t xml:space="preserve">60313 Frankfurt, Germany</w:t>
      </w:r>
    </w:p>
    <w:p>
      <w:pPr>
        <w:pStyle w:val="Heading1"/>
      </w:pPr>
      <w:r>
        <w:t xml:space="preserve">Tags</w:t>
      </w:r>
    </w:p>
    <w:p>
      <w:r>
        <w:t xml:space="preserve">executive search | headhunting</w:t>
      </w:r>
    </w:p>
    <w:p>
      <w:pPr>
        <w:pStyle w:val="Heading1"/>
      </w:pPr>
      <w:r>
        <w:t xml:space="preserve">Links</w:t>
      </w:r>
    </w:p>
    <w:p>
      <w:r>
        <w:t xml:space="preserve">Homepage: http://www.wideresearch.com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