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Thorsten Haller</w:t>
      </w:r>
    </w:p>
    <w:p>
      <w:r>
        <w:rPr>
          <w:color w:val="64748B"/>
          <w:sz w:val="20"/>
        </w:rPr>
        <w:t xml:space="preserve">thhaller@icloud.com | https://vutuv.de/thorsten_haller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Creative Director Digital, DDB</w:t>
      </w:r>
    </w:p>
    <w:p>
      <w:r>
        <w:rPr>
          <w:color w:val="64748B"/>
          <w:sz w:val="20"/>
        </w:rPr>
        <w:t xml:space="preserve">11/2011 - Present</w:t>
      </w:r>
    </w:p>
    <w:p>
      <w:pPr>
        <w:pStyle w:val="Heading1"/>
      </w:pPr>
      <w:r>
        <w:t xml:space="preserve">Tags</w:t>
      </w:r>
    </w:p>
    <w:p>
      <w:r>
        <w:t xml:space="preserve">ux design | Ctreative Direction | ia | interfacedesign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