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Noeding</w:t>
      </w:r>
    </w:p>
    <w:p>
      <w:r>
        <w:rPr>
          <w:color w:val="64748B"/>
          <w:sz w:val="20"/>
        </w:rPr>
        <w:t xml:space="preserve">tom@noeding.org | https://vutuv.de/tom_noeding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social media management | social media strategieentwicklung</w:t>
      </w:r>
    </w:p>
    <w:p>
      <w:pPr>
        <w:pStyle w:val="Heading1"/>
      </w:pPr>
      <w:r>
        <w:t xml:space="preserve">Links</w:t>
      </w:r>
    </w:p>
    <w:p>
      <w:r>
        <w:t xml:space="preserve">http://www.noeding.org</w:t>
      </w:r>
    </w:p>
    <w:p>
      <w:pPr>
        <w:pStyle w:val="Heading1"/>
      </w:pPr>
      <w:r>
        <w:t xml:space="preserve">Profiles</w:t>
      </w:r>
    </w:p>
    <w:p>
      <w:r>
        <w:t xml:space="preserve">Facebook: http://facebook.com/roquane</w:t>
      </w:r>
    </w:p>
    <w:p>
      <w:r>
        <w:t xml:space="preserve">Twitter: http://twitter.com/roquane</w:t>
      </w:r>
    </w:p>
    <w:p>
      <w:r>
        <w:t xml:space="preserve">Instagram: http://instagram.com/roquane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