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Urs Weiss</w:t>
      </w:r>
    </w:p>
    <w:p>
      <w:r>
        <w:rPr>
          <w:color w:val="64748B"/>
          <w:sz w:val="20"/>
        </w:rPr>
        <w:t xml:space="preserve">https://vutuv.de/urs_weiss</w:t>
      </w:r>
    </w:p>
    <w:p>
      <w:r>
        <w:rPr>
          <w:color w:val="64748B"/>
          <w:sz w:val="20"/>
        </w:rPr>
        <w:t xml:space="preserve">Seebüelstrasse 26, 8185 Winkel, ZH, Switzerland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CIO, ICRCOM AG</w:t>
      </w:r>
    </w:p>
    <w:p>
      <w:r>
        <w:rPr>
          <w:color w:val="64748B"/>
          <w:sz w:val="20"/>
        </w:rPr>
        <w:t xml:space="preserve">2004 - Present</w:t>
      </w:r>
    </w:p>
    <w:p>
      <w:pPr>
        <w:pStyle w:val="Heading1"/>
      </w:pPr>
      <w:r>
        <w:t xml:space="preserve">Links</w:t>
      </w:r>
    </w:p>
    <w:p>
      <w:r>
        <w:t xml:space="preserve">https://www.icrcom.com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