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Kirsch-Becker</w:t>
      </w:r>
    </w:p>
    <w:p>
      <w:r>
        <w:rPr>
          <w:color w:val="64748B"/>
          <w:sz w:val="20"/>
        </w:rPr>
        <w:t xml:space="preserve">+49 651 2015443 | https://vutuv.de/uwe_kirsch_beck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IT-Architekt, Technischer Redakteur, Fiducia &amp; GAD IT AG</w:t>
      </w:r>
    </w:p>
    <w:p>
      <w:r>
        <w:rPr>
          <w:color w:val="64748B"/>
          <w:sz w:val="20"/>
        </w:rPr>
        <w:t xml:space="preserve">10/2014 - Present</w:t>
      </w:r>
    </w:p>
    <w:p>
      <w:r>
        <w:t xml:space="preserve">Incident-Management in der Softwareentwicklung, Analyse, Last Level Support, Technische Dokumentation. - Projekt 2 Q1/2015: bank21: Architekturanalyse und Nachdokumentation von Prozessen im Bereich "Produktverkauf im  Internet"  Dokumentationsstruktur auf</w:t>
      </w:r>
    </w:p>
    <w:p>
      <w:pPr>
        <w:spacing w:after="20"/>
      </w:pPr>
      <w:r>
        <w:rPr>
          <w:b/>
        </w:rPr>
        <w:t xml:space="preserve">Master of Sience in Managment, Fernuniversität in Hagen</w:t>
      </w:r>
    </w:p>
    <w:p>
      <w:r>
        <w:rPr>
          <w:color w:val="64748B"/>
          <w:sz w:val="20"/>
        </w:rPr>
        <w:t xml:space="preserve">10/2009 - 8/2015</w:t>
      </w:r>
    </w:p>
    <w:p>
      <w:r>
        <w:t xml:space="preserve">Master of Sience in Managment</w:t>
      </w:r>
    </w:p>
    <w:p>
      <w:pPr>
        <w:spacing w:after="20"/>
      </w:pPr>
      <w:r>
        <w:rPr>
          <w:b/>
        </w:rPr>
        <w:t xml:space="preserve">Bauleitung, Projektplaner, Eigenes Projekt</w:t>
      </w:r>
    </w:p>
    <w:p>
      <w:r>
        <w:rPr>
          <w:color w:val="64748B"/>
          <w:sz w:val="20"/>
        </w:rPr>
        <w:t xml:space="preserve">2/2012 - 10/2014</w:t>
      </w:r>
    </w:p>
    <w:p>
      <w:r>
        <w:t xml:space="preserve">Innovatives Solarhaus aus Standardkomponenten</w:t>
      </w:r>
    </w:p>
    <w:p>
      <w:pPr>
        <w:spacing w:after="20"/>
      </w:pPr>
      <w:r>
        <w:rPr>
          <w:b/>
        </w:rPr>
        <w:t xml:space="preserve">IT-Architekt, IT-Analyst, Technischer Redakteur, FujiFilm Recording Media</w:t>
      </w:r>
    </w:p>
    <w:p>
      <w:r>
        <w:rPr>
          <w:color w:val="64748B"/>
          <w:sz w:val="20"/>
        </w:rPr>
        <w:t xml:space="preserve">10/2012 - 1/2013</w:t>
      </w:r>
    </w:p>
    <w:p>
      <w:r>
        <w:t xml:space="preserve">Unified Archive Solution d:ternity Notfallkonzept, Notfallplan Betriebskonzept, Betriebshandbuch</w:t>
      </w:r>
    </w:p>
    <w:p>
      <w:pPr>
        <w:spacing w:after="20"/>
      </w:pPr>
      <w:r>
        <w:rPr>
          <w:b/>
        </w:rPr>
        <w:t xml:space="preserve">Process Analyst, Technischer Redakteur, GAD eG</w:t>
      </w:r>
    </w:p>
    <w:p>
      <w:r>
        <w:rPr>
          <w:color w:val="64748B"/>
          <w:sz w:val="20"/>
        </w:rPr>
        <w:t xml:space="preserve">4/2011 - 11/2011</w:t>
      </w:r>
    </w:p>
    <w:p>
      <w:r>
        <w:t xml:space="preserve">Analyst / Process Dokumentation MaRisk / §25 KWG</w:t>
      </w:r>
    </w:p>
    <w:p>
      <w:pPr>
        <w:spacing w:after="20"/>
      </w:pPr>
      <w:r>
        <w:rPr>
          <w:b/>
        </w:rPr>
        <w:t xml:space="preserve">Systemtester, Technischer Redakteur, IBM NGN Competence Center Frankfurt</w:t>
      </w:r>
    </w:p>
    <w:p>
      <w:r>
        <w:rPr>
          <w:color w:val="64748B"/>
          <w:sz w:val="20"/>
        </w:rPr>
        <w:t xml:space="preserve">10/2007 - 12/2009</w:t>
      </w:r>
    </w:p>
    <w:p>
      <w:r>
        <w:t xml:space="preserve">Systemtest / Technische Redaktion der Handbücher der Hochverfügbaren NGN Anwendung Erstellung von Handbüchern für verschiedene  Anwendungszwecke  - Hardware,  - Betrieb,  - Installation,  - Migration im Hochverfügbarkeitsbetrieb,  - Debugging, - Demonstra</w:t>
      </w:r>
    </w:p>
    <w:p>
      <w:pPr>
        <w:pStyle w:val="Heading1"/>
      </w:pPr>
      <w:r>
        <w:t xml:space="preserve">Tags</w:t>
      </w:r>
    </w:p>
    <w:p>
      <w:r>
        <w:t xml:space="preserve">it-architektur | it-projektmanagment | solarthermiesysteme heizung | ta uvr 1611 | technische dokumentation | technische redaktion | xml-docbook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