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Möller</w:t>
      </w:r>
    </w:p>
    <w:p>
      <w:r>
        <w:t xml:space="preserve">Mit Telemonitoring das Gesundheitswesen von morgen gestalten – aus der Forschung in die Praxis.</w:t>
      </w:r>
    </w:p>
    <w:p>
      <w:r>
        <w:rPr>
          <w:color w:val="64748B"/>
          <w:sz w:val="20"/>
        </w:rPr>
        <w:t xml:space="preserve">https://vutuv.de/volker_moeller</w:t>
      </w:r>
    </w:p>
    <w:p>
      <w:r>
        <w:rPr>
          <w:color w:val="64748B"/>
          <w:sz w:val="20"/>
        </w:rPr>
        <w:t xml:space="preserve">10117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Fächerverbund für Infektiologie, Pneumologie und Intensivmedizin, Charité - Universitätsmedizin Berlin</w:t>
      </w:r>
    </w:p>
    <w:p>
      <w:r>
        <w:rPr>
          <w:color w:val="64748B"/>
          <w:sz w:val="20"/>
        </w:rPr>
        <w:t xml:space="preserve">10/2024 - Present</w:t>
      </w:r>
    </w:p>
    <w:p>
      <w:pPr>
        <w:spacing w:after="20"/>
      </w:pPr>
      <w:r>
        <w:rPr>
          <w:b/>
        </w:rPr>
        <w:t xml:space="preserve">Deutsches Herzzentrum der Charité: Arbeitsbereich Kardiovaskuläre Telemedizin, Charité - Universitätsmedizin Berlin</w:t>
      </w:r>
    </w:p>
    <w:p>
      <w:r>
        <w:rPr>
          <w:color w:val="64748B"/>
          <w:sz w:val="20"/>
        </w:rPr>
        <w:t xml:space="preserve">2017 - Present</w:t>
      </w:r>
    </w:p>
    <w:p>
      <w:pPr>
        <w:spacing w:after="20"/>
      </w:pPr>
      <w:r>
        <w:rPr>
          <w:b/>
        </w:rPr>
        <w:t xml:space="preserve">Zentraleinrichtung Studienberatung und Psychologische Beratung, Freie Universität Berlin</w:t>
      </w:r>
    </w:p>
    <w:p>
      <w:r>
        <w:rPr>
          <w:color w:val="64748B"/>
          <w:sz w:val="20"/>
        </w:rPr>
        <w:t xml:space="preserve">2010 - 2017</w:t>
      </w:r>
    </w:p>
    <w:p>
      <w:pPr>
        <w:spacing w:after="20"/>
      </w:pPr>
      <w:r>
        <w:rPr>
          <w:b/>
        </w:rPr>
        <w:t xml:space="preserve">U.Abt. Information und Kommunikation, Deutscher Bundestag</w:t>
      </w:r>
    </w:p>
    <w:p>
      <w:r>
        <w:rPr>
          <w:color w:val="64748B"/>
          <w:sz w:val="20"/>
        </w:rPr>
        <w:t xml:space="preserve">2006 - 2010</w:t>
      </w:r>
    </w:p>
    <w:p>
      <w:pPr>
        <w:spacing w:after="20"/>
      </w:pPr>
      <w:r>
        <w:rPr>
          <w:b/>
        </w:rPr>
        <w:t xml:space="preserve">Bekum Maschinenfabriken GmbH, Bekum Group</w:t>
      </w:r>
    </w:p>
    <w:p>
      <w:r>
        <w:rPr>
          <w:color w:val="64748B"/>
          <w:sz w:val="20"/>
        </w:rPr>
        <w:t xml:space="preserve">1998 - 2006</w:t>
      </w:r>
    </w:p>
    <w:p>
      <w:pPr>
        <w:pStyle w:val="Heading1"/>
      </w:pPr>
      <w:r>
        <w:t xml:space="preserve">Tags</w:t>
      </w:r>
    </w:p>
    <w:p>
      <w:r>
        <w:t xml:space="preserve">Digital Health | Fediverse | Health IT | Linux | r&amp;d | Remote Patient Management | research | Telemonitoring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