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volker schulz</w:t>
      </w:r>
    </w:p>
    <w:p>
      <w:r>
        <w:rPr>
          <w:color w:val="64748B"/>
          <w:sz w:val="20"/>
        </w:rPr>
        <w:t xml:space="preserve">volker.schulz@me.com | https://vutuv.de/volker_schulz</w:t>
      </w:r>
    </w:p>
    <w:p>
      <w:pPr>
        <w:pStyle w:val="Heading1"/>
      </w:pPr>
      <w:r>
        <w:t xml:space="preserve">Tags</w:t>
      </w:r>
    </w:p>
    <w:p>
      <w:r>
        <w:t xml:space="preserve">diagitalisierung einzelhandel | internationale unternehmensführung | transfer prozesse einzelhandel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