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Yiannis Hatzopoulos</w:t>
      </w:r>
    </w:p>
    <w:p>
      <w:r>
        <w:t xml:space="preserve">Deep‑Tech Architect | AI/ML &amp; Cloud | Payments/EMV | Big data | IoT, Mobile, Simulation, Embedded Security | SIM/eSIM | Engineering leadership</w:t>
      </w:r>
    </w:p>
    <w:p>
      <w:r>
        <w:rPr>
          <w:color w:val="64748B"/>
          <w:sz w:val="20"/>
        </w:rPr>
        <w:t xml:space="preserve">https://vutuv.de/yiannis_hatzopo</w:t>
      </w:r>
    </w:p>
    <w:p>
      <w:pPr>
        <w:pStyle w:val="Heading1"/>
      </w:pPr>
      <w:r>
        <w:t xml:space="preserve">Tags</w:t>
      </w:r>
    </w:p>
    <w:p>
      <w:r>
        <w:t xml:space="preserve">electrical engineering | android linux | assembly language | c++ | c | cryptography | eclipse | embedded software | embedded systems c# | islamic applications smart grid | Java | knx | mobile applications | mobile communications | powerline communications zigbee | product development analysis | product management | requirements analysis .net | satml | security | signal processing | sim | social media | software engineering | sql server | stk | tcp/ip | testing | uml | visual studio web applications | windows | xml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https://www.linkedin.com/in/yhatzopoulos</w:t>
      </w:r>
    </w:p>
    <w:p>
      <w:r>
        <w:t xml:space="preserve">Twitter: http://twitter.com/yhatzopoulos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